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52" w:rsidRDefault="007D00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0052" w:rsidRDefault="007D0052">
      <w:pPr>
        <w:pStyle w:val="ConsPlusNormal"/>
        <w:jc w:val="both"/>
        <w:outlineLvl w:val="0"/>
      </w:pPr>
    </w:p>
    <w:p w:rsidR="007D0052" w:rsidRDefault="007D0052">
      <w:pPr>
        <w:pStyle w:val="ConsPlusNormal"/>
        <w:outlineLvl w:val="0"/>
      </w:pPr>
      <w:r>
        <w:t>Зарегистрировано в Минюсте РФ 3 февраля 2005 г. N 6295</w:t>
      </w:r>
    </w:p>
    <w:p w:rsidR="007D0052" w:rsidRDefault="007D0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052" w:rsidRDefault="007D0052">
      <w:pPr>
        <w:pStyle w:val="ConsPlusNormal"/>
        <w:jc w:val="center"/>
      </w:pPr>
    </w:p>
    <w:p w:rsidR="007D0052" w:rsidRDefault="007D0052">
      <w:pPr>
        <w:pStyle w:val="ConsPlusTitle"/>
        <w:jc w:val="center"/>
      </w:pPr>
      <w:r>
        <w:t>ФЕДЕРАЛЬНАЯ СЛУЖБА ПО НАДЗОРУ В СФЕРЕ ЗАЩИТЫ</w:t>
      </w:r>
    </w:p>
    <w:p w:rsidR="007D0052" w:rsidRDefault="007D0052">
      <w:pPr>
        <w:pStyle w:val="ConsPlusTitle"/>
        <w:jc w:val="center"/>
      </w:pPr>
      <w:r>
        <w:t>ПРАВ ПОТРЕБИТЕЛЕЙ И БЛАГОПОЛУЧИЯ ЧЕЛОВЕКА</w:t>
      </w:r>
    </w:p>
    <w:p w:rsidR="007D0052" w:rsidRDefault="007D0052">
      <w:pPr>
        <w:pStyle w:val="ConsPlusTitle"/>
        <w:jc w:val="center"/>
      </w:pPr>
    </w:p>
    <w:p w:rsidR="007D0052" w:rsidRDefault="007D0052">
      <w:pPr>
        <w:pStyle w:val="ConsPlusTitle"/>
        <w:jc w:val="center"/>
      </w:pPr>
      <w:r>
        <w:t>ГЛАВНЫЙ ГОСУДАРСТВЕННЫЙ САНИТАРНЫЙ ВРАЧ</w:t>
      </w:r>
    </w:p>
    <w:p w:rsidR="007D0052" w:rsidRDefault="007D0052">
      <w:pPr>
        <w:pStyle w:val="ConsPlusTitle"/>
        <w:jc w:val="center"/>
      </w:pPr>
      <w:r>
        <w:t>РОССИЙСКОЙ ФЕДЕРАЦИИ</w:t>
      </w:r>
    </w:p>
    <w:p w:rsidR="007D0052" w:rsidRDefault="007D0052">
      <w:pPr>
        <w:pStyle w:val="ConsPlusTitle"/>
        <w:jc w:val="center"/>
      </w:pPr>
    </w:p>
    <w:p w:rsidR="007D0052" w:rsidRDefault="007D0052">
      <w:pPr>
        <w:pStyle w:val="ConsPlusTitle"/>
        <w:jc w:val="center"/>
      </w:pPr>
      <w:r>
        <w:t>ПОСТАНОВЛЕНИЕ</w:t>
      </w:r>
    </w:p>
    <w:p w:rsidR="007D0052" w:rsidRDefault="007D0052">
      <w:pPr>
        <w:pStyle w:val="ConsPlusTitle"/>
        <w:jc w:val="center"/>
      </w:pPr>
      <w:r>
        <w:t>от 19 января 2005 г. N 3</w:t>
      </w:r>
    </w:p>
    <w:p w:rsidR="007D0052" w:rsidRDefault="007D0052">
      <w:pPr>
        <w:pStyle w:val="ConsPlusTitle"/>
        <w:jc w:val="center"/>
      </w:pPr>
    </w:p>
    <w:p w:rsidR="007D0052" w:rsidRDefault="007D0052">
      <w:pPr>
        <w:pStyle w:val="ConsPlusTitle"/>
        <w:jc w:val="center"/>
      </w:pPr>
      <w:r>
        <w:t>О ВВЕДЕНИИ В ДЕЙСТВИЕ САНПИН 2.3.2.1940-05</w:t>
      </w:r>
    </w:p>
    <w:p w:rsidR="007D0052" w:rsidRDefault="007D0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0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052" w:rsidRDefault="007D0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052" w:rsidRDefault="007D0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Дополнений и изменений </w:t>
            </w:r>
            <w:hyperlink r:id="rId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7D0052" w:rsidRDefault="007D005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27.06.2008 N 42)</w:t>
            </w:r>
          </w:p>
        </w:tc>
      </w:tr>
    </w:tbl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На основании Федерального закона от 30 марта 1999 г. N 52-ФЗ "О санитарно-эпидемиологическом благополучии населения" &lt;*&gt; и </w:t>
      </w:r>
      <w:hyperlink r:id="rId7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&lt;**&gt;, постановляю: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1999, N 14, ст. 1650.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&lt;**&gt; Собрание законодательства Российской Федерации, 2000, N 31, ст. 3295.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Ввести в действие с 1 июля 2005 года </w:t>
      </w:r>
      <w:hyperlink w:anchor="P46" w:history="1">
        <w:r>
          <w:rPr>
            <w:color w:val="0000FF"/>
          </w:rPr>
          <w:t>санитарные правила</w:t>
        </w:r>
      </w:hyperlink>
      <w:r>
        <w:t xml:space="preserve"> "Организация детского питания" СанПиН 2.3.2.1940-05", утвержденные Главным государственным санитарным врачом Российской Федерации 17 января 2005 года.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right"/>
      </w:pPr>
      <w:r>
        <w:t>Г.Г.ОНИЩЕНКО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right"/>
        <w:outlineLvl w:val="0"/>
      </w:pPr>
      <w:r>
        <w:t>Утверждаю</w:t>
      </w:r>
    </w:p>
    <w:p w:rsidR="007D0052" w:rsidRDefault="007D0052">
      <w:pPr>
        <w:pStyle w:val="ConsPlusNormal"/>
        <w:jc w:val="right"/>
      </w:pPr>
      <w:r>
        <w:t>Главный государственный</w:t>
      </w:r>
    </w:p>
    <w:p w:rsidR="007D0052" w:rsidRDefault="007D0052">
      <w:pPr>
        <w:pStyle w:val="ConsPlusNormal"/>
        <w:jc w:val="right"/>
      </w:pPr>
      <w:r>
        <w:t>санитарный врач</w:t>
      </w:r>
    </w:p>
    <w:p w:rsidR="007D0052" w:rsidRDefault="007D0052">
      <w:pPr>
        <w:pStyle w:val="ConsPlusNormal"/>
        <w:jc w:val="right"/>
      </w:pPr>
      <w:r>
        <w:t>Российской Федерации,</w:t>
      </w:r>
    </w:p>
    <w:p w:rsidR="007D0052" w:rsidRDefault="007D0052">
      <w:pPr>
        <w:pStyle w:val="ConsPlusNormal"/>
        <w:jc w:val="right"/>
      </w:pPr>
      <w:r>
        <w:t>Руководитель</w:t>
      </w:r>
    </w:p>
    <w:p w:rsidR="007D0052" w:rsidRDefault="007D0052">
      <w:pPr>
        <w:pStyle w:val="ConsPlusNormal"/>
        <w:jc w:val="right"/>
      </w:pPr>
      <w:r>
        <w:t>Федеральной службы по надзору</w:t>
      </w:r>
    </w:p>
    <w:p w:rsidR="007D0052" w:rsidRDefault="007D0052">
      <w:pPr>
        <w:pStyle w:val="ConsPlusNormal"/>
        <w:jc w:val="right"/>
      </w:pPr>
      <w:r>
        <w:t>в сфере защиты прав потребителей</w:t>
      </w:r>
    </w:p>
    <w:p w:rsidR="007D0052" w:rsidRDefault="007D0052">
      <w:pPr>
        <w:pStyle w:val="ConsPlusNormal"/>
        <w:jc w:val="right"/>
      </w:pPr>
      <w:r>
        <w:t>и благополучия человека</w:t>
      </w:r>
    </w:p>
    <w:p w:rsidR="007D0052" w:rsidRDefault="007D0052">
      <w:pPr>
        <w:pStyle w:val="ConsPlusNormal"/>
        <w:jc w:val="right"/>
      </w:pPr>
      <w:r>
        <w:t>Г.Г.ОНИЩЕНКО</w:t>
      </w:r>
    </w:p>
    <w:p w:rsidR="007D0052" w:rsidRDefault="007D0052">
      <w:pPr>
        <w:pStyle w:val="ConsPlusNormal"/>
        <w:jc w:val="right"/>
      </w:pPr>
      <w:r>
        <w:t>17 января 2005 года</w:t>
      </w:r>
    </w:p>
    <w:p w:rsidR="007D0052" w:rsidRDefault="007D0052">
      <w:pPr>
        <w:pStyle w:val="ConsPlusNormal"/>
        <w:jc w:val="right"/>
      </w:pPr>
    </w:p>
    <w:p w:rsidR="007D0052" w:rsidRDefault="007D0052">
      <w:pPr>
        <w:pStyle w:val="ConsPlusNormal"/>
        <w:jc w:val="right"/>
      </w:pPr>
      <w:r>
        <w:t>Дата введения: 01.07.2005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Title"/>
        <w:jc w:val="center"/>
      </w:pPr>
      <w:r>
        <w:t>2.3.2. ПРОДОВОЛЬСТВЕННОЕ СЫРЬЕ И ПИЩЕВЫЕ ПРОДУКТЫ</w:t>
      </w:r>
    </w:p>
    <w:p w:rsidR="007D0052" w:rsidRDefault="007D0052">
      <w:pPr>
        <w:pStyle w:val="ConsPlusTitle"/>
        <w:jc w:val="center"/>
      </w:pPr>
    </w:p>
    <w:p w:rsidR="007D0052" w:rsidRDefault="007D0052">
      <w:pPr>
        <w:pStyle w:val="ConsPlusTitle"/>
        <w:jc w:val="center"/>
      </w:pPr>
      <w:bookmarkStart w:id="0" w:name="P46"/>
      <w:bookmarkEnd w:id="0"/>
      <w:r>
        <w:t>ОРГАНИЗАЦИЯ ДЕТСКОГО ПИТАНИЯ</w:t>
      </w:r>
    </w:p>
    <w:p w:rsidR="007D0052" w:rsidRDefault="007D0052">
      <w:pPr>
        <w:pStyle w:val="ConsPlusTitle"/>
        <w:jc w:val="center"/>
      </w:pPr>
    </w:p>
    <w:p w:rsidR="007D0052" w:rsidRDefault="007D0052">
      <w:pPr>
        <w:pStyle w:val="ConsPlusTitle"/>
        <w:jc w:val="center"/>
      </w:pPr>
      <w:r>
        <w:t>Санитарно-эпидемиологические правила и нормативы</w:t>
      </w:r>
    </w:p>
    <w:p w:rsidR="007D0052" w:rsidRDefault="007D0052">
      <w:pPr>
        <w:pStyle w:val="ConsPlusTitle"/>
        <w:jc w:val="center"/>
      </w:pPr>
      <w:r>
        <w:t>СанПиН 2.3.2.1940-05</w:t>
      </w:r>
    </w:p>
    <w:p w:rsidR="007D0052" w:rsidRDefault="007D0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0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052" w:rsidRDefault="007D0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052" w:rsidRDefault="007D0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Дополнений и изменений </w:t>
            </w:r>
            <w:hyperlink r:id="rId8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7D0052" w:rsidRDefault="007D005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27.06.2008 N 42)</w:t>
            </w:r>
          </w:p>
        </w:tc>
      </w:tr>
    </w:tbl>
    <w:p w:rsidR="007D0052" w:rsidRDefault="007D0052">
      <w:pPr>
        <w:pStyle w:val="ConsPlusNormal"/>
        <w:jc w:val="center"/>
      </w:pPr>
    </w:p>
    <w:p w:rsidR="007D0052" w:rsidRDefault="007D0052">
      <w:pPr>
        <w:pStyle w:val="ConsPlusNormal"/>
        <w:jc w:val="center"/>
        <w:outlineLvl w:val="1"/>
      </w:pPr>
      <w:r>
        <w:t>I. Область применения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санитарно-эпидемиологические правила и нормативы (далее - Санитарные правила) разработаны в соответствии с Федеральными законами от 30.03.1999 </w:t>
      </w:r>
      <w:hyperlink r:id="rId9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 (Собрание законодательства Российской Федерации, 1999, N 14, ст. 1650), от 22.08.2004 </w:t>
      </w:r>
      <w:hyperlink r:id="rId10" w:history="1">
        <w:r>
          <w:rPr>
            <w:color w:val="0000FF"/>
          </w:rPr>
          <w:t>N 122-ФЗ</w:t>
        </w:r>
      </w:hyperlink>
      <w:r>
        <w:t xml:space="preserve">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</w:t>
      </w:r>
      <w:proofErr w:type="gramEnd"/>
      <w:r>
        <w:t xml:space="preserve"> </w:t>
      </w:r>
      <w:proofErr w:type="gramStart"/>
      <w:r>
        <w:t xml:space="preserve">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3607), от 02.01.2000 </w:t>
      </w:r>
      <w:hyperlink r:id="rId11" w:history="1">
        <w:r>
          <w:rPr>
            <w:color w:val="0000FF"/>
          </w:rPr>
          <w:t>N 29-ФЗ</w:t>
        </w:r>
      </w:hyperlink>
      <w:r>
        <w:t xml:space="preserve"> "О качестве и безопасности пищевых продуктов" (Собрание законодательства Российской Федерации, 2000, N 2, ст. 150),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3295) и с учетом требований </w:t>
      </w:r>
      <w:hyperlink r:id="rId13" w:history="1">
        <w:r>
          <w:rPr>
            <w:color w:val="0000FF"/>
          </w:rPr>
          <w:t>статьи 16</w:t>
        </w:r>
      </w:hyperlink>
      <w:r>
        <w:t xml:space="preserve"> Федерального закона от 09.01.1996 N 3-ФЗ "О радиационной безопасности населения" (Собрание законодательства Российской Федерации, 1996, N 3, ст. 141).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1.2. Индивидуальные предприниматели и юридические лица, осуществляющие деятельность в сфере производства и оборота продуктов детского питания, обязаны иметь в наличии официально изданные санитарные правила согласно </w:t>
      </w:r>
      <w:hyperlink r:id="rId14" w:history="1">
        <w:r>
          <w:rPr>
            <w:color w:val="0000FF"/>
          </w:rPr>
          <w:t>статье 11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II. Общие положения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2.1. В настоящих Санитарных правилах используются следующие основные понятия: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дети раннего возраста - дети в возрасте от рождения до 3 лет;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дети дошкольного возраста - дети в возрасте от 3 до 6 лет;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дети школьного возраста - дети в возрасте от 6 до 14 лет;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продукты детского питания - пищевые продукты, предназначенные для питания детей в возрасте до 14 лет и отвечающие физиологическим потребностям детского организма, в том числе: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продукты детского питания для детей раннего возраста - пищевые продукты детского питания, предназначенные для питания детей в возрасте от рождения до 3 лет, состав и свойства </w:t>
      </w:r>
      <w:r>
        <w:lastRenderedPageBreak/>
        <w:t>которых должны соответствовать их возрастным физиологическим особенностям, обеспечивать эффективную усвояемость и не должны причинять вред здоровью ребенка;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заменители женского молока - пищевые продукты в жидкой или порошкообразной форме, изготовленные на основе коровьего молока или молока других сельскохозяйственных животных, белков сои и предназначенные для использования в качестве заменителей женского молока и максимально приближенные к нему по химическому составу для удовлетворения физиологических потребностей детей раннего возраста;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продукты прикорма - пищевые продукты, вводимые в рацион ребенка первого года жизни в качестве дополнения к женскому молоку или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особенностями, в том числе: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продукты прикорма на зерновой и </w:t>
      </w:r>
      <w:proofErr w:type="gramStart"/>
      <w:r>
        <w:t>зерно-молочной</w:t>
      </w:r>
      <w:proofErr w:type="gramEnd"/>
      <w:r>
        <w:t xml:space="preserve"> основе - пищевые продукты, изготовленные из муки различных круп в виде сухих молочных и безмолочных каш, растворимого печенья и макаронных изделий;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продукты прикорма на плодоовощной основе - пищевые продукты, изготовленные на основе фруктов, овощей, ягод в виде консервированных соков, нектаров и пюре;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продукты прикорма на мясной основе - пищевые продукты, изготовленные на основе говядины, свинины, баранины, конины (для детей с непереносимостью белков говядины), кролика, мяса птицы;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продукты прикорма на рыбной основе - пищевые продукты, изготовленные на основе океанической, морской и пресноводной рыбы;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продукты прикорма на </w:t>
      </w:r>
      <w:proofErr w:type="gramStart"/>
      <w:r>
        <w:t>мясо-растительной</w:t>
      </w:r>
      <w:proofErr w:type="gramEnd"/>
      <w:r>
        <w:t xml:space="preserve"> и рыбо-растительной основе - пищевые продукты, изготовленные на основе мяса или рыбы (океанической, морской и пресноводной) с добавлением растительных компонентов (плодов, овощей, круп, муки);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продукты прикорма на растительно-мясной (рыбной) основе - пищевые продукты, изготовленные на основе растительных компонентов (плодов, овощей, круп, муки), с добавлением мяса или рыбы (океанической, морской и пресноводной);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>продукты прикорма на молочной основе - пищевые продукты жидкие, пастообразные и сухие, изготовленные на основе коровьего молока и молока других сельскохозяйственных животных;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детские травяные чаи - пищевые продукты, изготовленные на основе трав и экстрактов трав;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продукты детского питания для больных детей раннего возраста - пищевые продукты диетического (лечебного и профилактического) питания, химический состав которых соответствует особенностям метаболизма при соответствующей патологии у ребенка;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продукты детского питания для детей дошкольного (с 3 до 6 лет) и школьного (от 6 до 14 лет) возраста - пищевые продукты, предназначенные для питания детей указанных возрастных групп, которые отличаются от аналогичных продуктов массового потребления использованием для их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отвечают повышенным требованиям к</w:t>
      </w:r>
      <w:proofErr w:type="gramEnd"/>
      <w:r>
        <w:t xml:space="preserve"> показателям безопасности в соответствии с санитарно-эпидемиологическими правилами и нормативами </w:t>
      </w:r>
      <w:hyperlink r:id="rId15" w:history="1">
        <w:r>
          <w:rPr>
            <w:color w:val="0000FF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 (Постановление Главного государственного санитарного врача Российской Федерации от 14.11.2001 N 36, зарегистрированное Минюстом России 22.03.2002, </w:t>
      </w:r>
      <w:proofErr w:type="gramStart"/>
      <w:r>
        <w:t>регистрационный</w:t>
      </w:r>
      <w:proofErr w:type="gramEnd"/>
      <w:r>
        <w:t xml:space="preserve"> N 3326);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lastRenderedPageBreak/>
        <w:t>пищевая ценность продуктов детского питания - совокупность свойств пищевых продуктов, при наличии которых удовлетворяются физиологические потребности детского организма в необходимых веществах и энергии;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качество продуктов детского питания - совокупность характеристик пищевых продуктов, способных удовлетворять потребности детского организма в пище при обычных условиях их использования;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безопасность продуктов детского питания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2.2. Продукты детского питания и их компоненты должны соответствовать гигиеническим нормативам безопасности и пищевой ценности продуктов детского питания, установленным санитарно-эпидемиологическими правилами и нормативами </w:t>
      </w:r>
      <w:hyperlink r:id="rId16" w:history="1">
        <w:r>
          <w:rPr>
            <w:color w:val="0000FF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Разработка новых отечественных продуктов или ввоз новых продуктов зарубежных производителей, показатели пищевой ценности которых отличаются от регламентируемых санитарно-эпидемиологическими правилами и нормативами </w:t>
      </w:r>
      <w:hyperlink r:id="rId17" w:history="1">
        <w:r>
          <w:rPr>
            <w:color w:val="0000FF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продуктов", производится в соответствии с целевым назначением этих продуктов в порядке, установленном законодательством Российской Федерации.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>2.4. При осуществлении контроля и надзора в сфере обеспечения санитарно-эпидемиологического благополучия населения проверяется соответствие материалов и изделий, контактирующих в процессе производства с продуктами детского питания, установленным требованиям безопасности.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2.5. Производство продуктов детского питания осуществляется в соответствии с нормативно-техническими документами в целях обеспечения их качества и безопасности.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При разработке новых видов продуктов детского питания юридическими лицами, индивидуальными предпринимателями и гражданами, осуществляющими эту деятельность, учитывается необходимость их обязательной сертификации согласно </w:t>
      </w:r>
      <w:hyperlink r:id="rId18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13.08.1997 N 1013 "Об утверждении Перечня товаров, подлежащих обязательной сертификации, и Перечня работ и услуг, подлежащих обязательной сертификации" (Собрание законодательства Российской Федерации, 1997, N 33, ст. 3899).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>2.7. 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ответственность за обеспечение их качества и безопасности в соответствии с законодательством Российской Федерации.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2.8. Свидетельство о государственной регистрации установленного образца выдается на основании санитарно-эпидемиологической экспертизы о соответствии (несоответствии) нормативным документам продуктов детского питания и представляемым техническим документам на их производство исходя из требований законодательства Российской Федерации.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2.9. Продукты детского питания, импортируемые на территорию Российской Федерации, должны отвечать требованиям действующего </w:t>
      </w:r>
      <w:hyperlink r:id="rId1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2.10.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</w:t>
      </w:r>
      <w:r>
        <w:lastRenderedPageBreak/>
        <w:t>Российской Федерации.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III. Технические документы,</w:t>
      </w:r>
    </w:p>
    <w:p w:rsidR="007D0052" w:rsidRDefault="007D0052">
      <w:pPr>
        <w:pStyle w:val="ConsPlusNormal"/>
        <w:jc w:val="center"/>
      </w:pPr>
      <w:r>
        <w:t>постановка продуктов детского питания на производство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продуктов детского питания, условиям хранения и срокам годности, упаковке и информации, выносимой на этикетку, 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производственного контроля.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3.2. В соответствии с законодательством Российской Федерации производство продуктов детского питания осуществляется при наличии: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санитарно-эпидемиологического заключения на производство продуктов детского питания;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программ производственного контроля, утвержденных и согласованных в соответствии с санитарными правилами;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технических документов, согласованных в установленном порядке.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IV. Сырье и компоненты,</w:t>
      </w:r>
    </w:p>
    <w:p w:rsidR="007D0052" w:rsidRDefault="007D0052">
      <w:pPr>
        <w:pStyle w:val="ConsPlusNormal"/>
        <w:jc w:val="center"/>
      </w:pPr>
      <w:r>
        <w:t>используемые для производства продуктов детского питания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4.1. Сырье, используемое в производстве продуктов детского питания, должно соответствовать требованиям санитарно-эпидемиологических правил и нормативов </w:t>
      </w:r>
      <w:hyperlink r:id="rId20" w:history="1">
        <w:r>
          <w:rPr>
            <w:color w:val="0000FF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4.2. В соответствии с действующими государственными санитарно-эпидемиологическими правилами и нормативами при производстве продуктов детского питания для детей раннего возраста не используются следующие виды сырья: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творог с кислотностью более 150 град. Тернера;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соевая мука, зерно и зерновые продукты, загрязненные посторонними примесями и вредителями хлебных запасов;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мясо убойных животных и птицы, подвергнутое повторному замораживанию;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субпродукты убойных животных и птицы, за исключением сердца, печени и языка;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абзац исключен. - Дополнения и изменения </w:t>
      </w:r>
      <w:hyperlink r:id="rId21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говядина жилованная первой и второй категорий с массовой долей жировой ткани выше 9%;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говядина жилованная колбасная с массовой долей соединительной и жировой ткани свыше 12%;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говяжье котлетное мясо с массовой долей соединительной и жировой ткани свыше 20%;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свинина третьей и четвертой категорий;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свинина жилованная с массовой долей жировой ткани свыше 32%;</w:t>
      </w:r>
    </w:p>
    <w:p w:rsidR="007D0052" w:rsidRDefault="007D0052">
      <w:pPr>
        <w:pStyle w:val="ConsPlusNormal"/>
        <w:jc w:val="both"/>
      </w:pPr>
      <w:r>
        <w:t xml:space="preserve">(в ред. Дополнений и изменений </w:t>
      </w:r>
      <w:hyperlink r:id="rId22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42)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lastRenderedPageBreak/>
        <w:t>свинина жилованная колбасная;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баранина жилованная с массовой долей жировой ткани выше 9%;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тушки цыплят и цыплят-бройлеров третьей категории;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блоки</w:t>
      </w:r>
      <w:proofErr w:type="gramEnd"/>
      <w:r>
        <w:t xml:space="preserve"> замороженные из жилованного мяса говядины, свинины, птицы, а также субпродуктов со сроками годности более 6 месяцев;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рыбное сырье, полученное от рыбы садкового содержания и придонных пород рыб;</w:t>
      </w:r>
    </w:p>
    <w:p w:rsidR="007D0052" w:rsidRDefault="007D0052">
      <w:pPr>
        <w:pStyle w:val="ConsPlusNormal"/>
        <w:jc w:val="both"/>
      </w:pPr>
      <w:r>
        <w:t xml:space="preserve">(в ред. Дополнений и изменений </w:t>
      </w:r>
      <w:hyperlink r:id="rId23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42)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рыбное сырье, подвергнутое повторному замораживанию;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яичный порошок;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масло сливочное ниже высшего сорта, масло сливочное соленое;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растительные масла с перекисным числом более 2 ммоль активного кислорода/</w:t>
      </w:r>
      <w:proofErr w:type="gramStart"/>
      <w:r>
        <w:t>кг</w:t>
      </w:r>
      <w:proofErr w:type="gramEnd"/>
      <w:r>
        <w:t xml:space="preserve"> жира;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растительные масла: высокоэруковое рапсовое, хлопковое;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соки концентрированные, полученные диффузионным способом.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Для производства детских травяных чаев используются виды лекарственного растительного сырья, рекомендуемые в </w:t>
      </w:r>
      <w:hyperlink w:anchor="P230" w:history="1">
        <w:r>
          <w:rPr>
            <w:color w:val="0000FF"/>
          </w:rPr>
          <w:t>приложении 1</w:t>
        </w:r>
      </w:hyperlink>
      <w:r>
        <w:t xml:space="preserve"> к настоящим Санитарным правилам.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4.3. Питьевая вода, используемая в качестве компонента при производстве продуктов детского питания, должна соответствовать нормам </w:t>
      </w:r>
      <w:hyperlink r:id="rId24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 (Постановление Главного государственного санитарного врача Российской Федерации от 26.09.2001 N 24, зарегистрированное Минюстом России 31.10.2001, регистрационный N 3011).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4.4. Для производства продуктов детского питания для детей дошкольного и школьного возраста не используются следующие виды сырья: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мясо убойных животных и птицы, подвергнутое повторному замораживанию;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блоки</w:t>
      </w:r>
      <w:proofErr w:type="gramEnd"/>
      <w:r>
        <w:t xml:space="preserve"> замороженные из жилованного мяса говядины, свинины, а также субпродукты со сроками годности более 6 месяцев;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абзац исключен. - Дополнения и изменения </w:t>
      </w:r>
      <w:hyperlink r:id="rId25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говядина первой и второй категории жилованная с массовой долей жировой и соединительной ткани свыше 20%;</w:t>
      </w:r>
    </w:p>
    <w:p w:rsidR="007D0052" w:rsidRDefault="007D0052">
      <w:pPr>
        <w:pStyle w:val="ConsPlusNormal"/>
        <w:jc w:val="both"/>
      </w:pPr>
      <w:r>
        <w:t xml:space="preserve">(в ред. Дополнений и изменений </w:t>
      </w:r>
      <w:hyperlink r:id="rId26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42)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говядина жилованная колбасная с массовой долей соединительной и жировой ткани свыше 12%;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говяжье котлетное мясо с массовой долей соединительной и жировой ткани свыше 20%;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свинина жилованная с массовой долей жировой ткани свыше 70%;</w:t>
      </w:r>
    </w:p>
    <w:p w:rsidR="007D0052" w:rsidRDefault="007D0052">
      <w:pPr>
        <w:pStyle w:val="ConsPlusNormal"/>
        <w:jc w:val="both"/>
      </w:pPr>
      <w:r>
        <w:lastRenderedPageBreak/>
        <w:t xml:space="preserve">(в ред. Дополнений и изменений </w:t>
      </w:r>
      <w:hyperlink r:id="rId27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42)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абзацы девятый - десятый исключены. - Дополнения и изменения </w:t>
      </w:r>
      <w:hyperlink r:id="rId28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баранина жилованная с массовой долей жировой и соединительной ткани свыше 12%;</w:t>
      </w:r>
    </w:p>
    <w:p w:rsidR="007D0052" w:rsidRDefault="007D0052">
      <w:pPr>
        <w:pStyle w:val="ConsPlusNormal"/>
        <w:jc w:val="both"/>
      </w:pPr>
      <w:r>
        <w:t xml:space="preserve">(в ред. Дополнений и изменений </w:t>
      </w:r>
      <w:hyperlink r:id="rId29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42)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субпродукты, за исключением печени, сердца, языка.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4.5. В питании детей раннего возраста, от рождения до 3 лет, не допускается использование биологически активных добавок к пище (далее - БАД) на основе дикорастущих и лекарственных растений, за исключением БАД на основе укропа, фенхеля и ромашки.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В питании детей с 3 до 14 лет разрешается использовать БАД, включающие только витамины, минеральные соли и микроэлементы, пищевые волокна, пробиотики и пребиотики, а также лекарственные и дикорастущие травы, перечисленные в </w:t>
      </w:r>
      <w:hyperlink w:anchor="P230" w:history="1">
        <w:r>
          <w:rPr>
            <w:color w:val="0000FF"/>
          </w:rPr>
          <w:t>Приложении 1</w:t>
        </w:r>
      </w:hyperlink>
      <w:r>
        <w:t>.</w:t>
      </w:r>
    </w:p>
    <w:p w:rsidR="007D0052" w:rsidRDefault="007D0052">
      <w:pPr>
        <w:pStyle w:val="ConsPlusNormal"/>
        <w:jc w:val="both"/>
      </w:pPr>
      <w:r>
        <w:t xml:space="preserve">(п. 4.5 </w:t>
      </w:r>
      <w:proofErr w:type="gramStart"/>
      <w:r>
        <w:t>введен</w:t>
      </w:r>
      <w:proofErr w:type="gramEnd"/>
      <w:r>
        <w:t xml:space="preserve"> Дополнениями и изменениями </w:t>
      </w:r>
      <w:hyperlink r:id="rId30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42)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V. Химический и ингредиентный состав</w:t>
      </w:r>
    </w:p>
    <w:p w:rsidR="007D0052" w:rsidRDefault="007D0052">
      <w:pPr>
        <w:pStyle w:val="ConsPlusNormal"/>
        <w:jc w:val="center"/>
      </w:pPr>
      <w:r>
        <w:t>готовых продуктов детского питания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5.1. Основные гигиенические требования к химическому составу продуктов детского питания установлены санитарно-эпидемиологическими правилами и нормативами </w:t>
      </w:r>
      <w:hyperlink r:id="rId31" w:history="1">
        <w:r>
          <w:rPr>
            <w:color w:val="0000FF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5.2. 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 xml:space="preserve">ароматизаторов, красителей, стабилизаторов, консервантов, пищевых добавок, за исключением допущенных для производства продуктов детского питания санитарными правилами и нормативами </w:t>
      </w:r>
      <w:hyperlink r:id="rId32" w:history="1">
        <w:r>
          <w:rPr>
            <w:color w:val="0000FF"/>
          </w:rPr>
          <w:t>СанПиН 2.3.2.1293-03</w:t>
        </w:r>
      </w:hyperlink>
      <w:r>
        <w:t xml:space="preserve"> "Гигиенические требования по применению пищевых добавок" (Постановление Главного государственного санитарного врача Российской Федерации от 18.04.2003 N 59, зарегистрированное Минюстом России 02.06.2003, регистрационный N 4613);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витаминов и минеральных солей, не включенных в </w:t>
      </w:r>
      <w:hyperlink w:anchor="P397" w:history="1">
        <w:r>
          <w:rPr>
            <w:color w:val="0000FF"/>
          </w:rPr>
          <w:t>приложение 2</w:t>
        </w:r>
      </w:hyperlink>
      <w:r>
        <w:t xml:space="preserve"> к настоящим Санитарным правилам;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искусственных подслащивающих веществ (сахарозаменителей);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поваренной соли в продуктах прикорма свыше 0,4%;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пряностей, за исключением укропа, петрушки, сельдерея, лука, чеснока, тмина, базилика, сладкого белого и душистого перца, орегано, корицы, кориандра, гвоздики, лаврового листа.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5.3. Витамины и минеральные соли, рекомендуемые для использования при производстве продуктов детского питания для детей раннего возраста, приведены в </w:t>
      </w:r>
      <w:hyperlink w:anchor="P397" w:history="1">
        <w:r>
          <w:rPr>
            <w:color w:val="0000FF"/>
          </w:rPr>
          <w:t>приложении 2.</w:t>
        </w:r>
      </w:hyperlink>
    </w:p>
    <w:p w:rsidR="007D0052" w:rsidRDefault="007D0052">
      <w:pPr>
        <w:pStyle w:val="ConsPlusNormal"/>
        <w:spacing w:before="220"/>
        <w:ind w:firstLine="540"/>
        <w:jc w:val="both"/>
      </w:pPr>
      <w:r>
        <w:t>5.4. С учетом положений действующих санитарно-эпидемиологических правил и нормативов готовые продукты детского питания для детей дошкольного и школьного возраста не содержат: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lastRenderedPageBreak/>
        <w:t>соли поваренной пищевой свыше 0,9% в мясных полуфабрикатах, свыше 1,2% - в консервах, свыше 1,8% - в колбасных изделиях; нитритов свыше 0,003% в колбасных изделиях;</w:t>
      </w:r>
    </w:p>
    <w:p w:rsidR="007D0052" w:rsidRDefault="007D0052">
      <w:pPr>
        <w:pStyle w:val="ConsPlusNormal"/>
        <w:jc w:val="both"/>
      </w:pPr>
      <w:r>
        <w:t xml:space="preserve">(в ред. Дополнений и изменений </w:t>
      </w:r>
      <w:hyperlink r:id="rId33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27.06.2008 N 42)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в рыбных полуфабрикатах, консервах - соли пищевой поваренной свыше 0,8%;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в мясных и рыбных полуфабрикатах, колбасных изделиях - жгучих специй;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в кондитерских изделиях - алкоголя, кофе натурального, ядра абрикосовой косточки, кулинарных и кондитерских жиров, пиросульфита натрия;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майонеза.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VI. Упаковка продуктов детского питания и информации,</w:t>
      </w:r>
    </w:p>
    <w:p w:rsidR="007D0052" w:rsidRDefault="007D0052">
      <w:pPr>
        <w:pStyle w:val="ConsPlusNormal"/>
        <w:jc w:val="center"/>
      </w:pPr>
      <w:proofErr w:type="gramStart"/>
      <w:r>
        <w:t>нанесенной</w:t>
      </w:r>
      <w:proofErr w:type="gramEnd"/>
      <w:r>
        <w:t xml:space="preserve"> на этикетку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6.1. Согласно положениям законодательства в сфере защиты прав потребителей, в частности,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02.01.2000 N 29-ФЗ "О качестве и безопасности пищевых продуктов"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6.2.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6.3. Продукты детского питания для детей раннего возраста, как правило, выпускаются в фасованном виде в мелкоштучной герметичной упаковке; жидкие продукты для питания детей раннего возраста выпускаются в упаковке объемом не более 0,35 л.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6.4. Требования к информации, нанесенной на этикетку продуктов детского питания, устанавливаются в соответствии с действующими </w:t>
      </w:r>
      <w:hyperlink r:id="rId35" w:history="1">
        <w:r>
          <w:rPr>
            <w:color w:val="0000FF"/>
          </w:rPr>
          <w:t>законодательными</w:t>
        </w:r>
      </w:hyperlink>
      <w:r>
        <w:t xml:space="preserve"> и нормативными документами, регламентирующими вынесение на этикетку информации для потребителя.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6.5. С учетом положений законодательства Российской Федерации информация о продуктах детского питания содержит сведения об области применения, возрастные рекомендации (в соответствии с </w:t>
      </w:r>
      <w:hyperlink w:anchor="P496" w:history="1">
        <w:r>
          <w:rPr>
            <w:color w:val="0000FF"/>
          </w:rPr>
          <w:t>приложением 3</w:t>
        </w:r>
      </w:hyperlink>
      <w:r>
        <w:t xml:space="preserve"> к настоящим Санитарным правилам).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 xml:space="preserve">VII. Технологическое оборудование и </w:t>
      </w:r>
      <w:proofErr w:type="gramStart"/>
      <w:r>
        <w:t>технологические</w:t>
      </w:r>
      <w:proofErr w:type="gramEnd"/>
    </w:p>
    <w:p w:rsidR="007D0052" w:rsidRDefault="007D0052">
      <w:pPr>
        <w:pStyle w:val="ConsPlusNormal"/>
        <w:jc w:val="center"/>
      </w:pPr>
      <w:r>
        <w:t>процессы при производстве продуктов детского питания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7.1. Выпуск продуктов детского питания для детей раннего возраста осуществляется на специализированных предприятиях, в специализированных цехах (или на специализированных технологических линиях), имеющих санитарно-эпидемиологические заключения о соответствии их санитарным правилам, оформленные в установленном порядке.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7.2. Выпуск продуктов детского питания для детей дошкольного и школьного возраста может осуществляться на действующих мощностях (в начале смены или в отдельную смену после мойки и дезинфекции оборудования и инвентаря) в соответствии с требованиями, аналогичными требованиям к производству пищевой продукции общего назначения.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7.3. Технологическое оборудование, аппаратура, тара, инвентарь изготавливаются в соответствии с законодательством Российской Федерации и действующими санитарно-эпидемиологическими правилами и нормативами из материалов, разрешенных для контакта с продуктами детского питания органами Федеральной службы по надзору в сфере защиты прав потребителей и благополучия человека.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lastRenderedPageBreak/>
        <w:t>7.4. Оборудование для производства продуктов детского питания оснащается контрольно-регистрирующими приборами в установленном порядке.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7.5. Расстановка технологического оборудования производится в соответствии с технологической схемой, обеспечивает поточность технологического процесса, краткие и прямые коммуникации трубопроводов, исключает встречные потоки сырья и готовой продукции, обеспечивает возможность его мойки и дезинфекции.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7.6. Оборудование, аппаратура и трубопроводы монтируются таким образом, чтобы обеспечивать полное освобождение от продукции, моющих и дезинфицирующих растворов; стеклянные термометры без защитной оправы не используются.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7.7. При проведении государственного санитарно-эпидемиологического надзора и контроля необходимо учитывать, что резервуары для изготовления и хранения сырья, компонентов и готовых продуктов детского питания должны быть снабжены плотно закрывающимися крышками.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7.8. При проведении мойки и дезинфекции технологического оборудования, инвентаря и тары используются моющие дезинфицирующие средства, разрешенные к применению в установленном </w:t>
      </w:r>
      <w:hyperlink r:id="rId36" w:history="1">
        <w:r>
          <w:rPr>
            <w:color w:val="0000FF"/>
          </w:rPr>
          <w:t>порядке</w:t>
        </w:r>
      </w:hyperlink>
      <w:r>
        <w:t>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VIII. Организация и проведение производственного контроля</w:t>
      </w:r>
    </w:p>
    <w:p w:rsidR="007D0052" w:rsidRDefault="007D0052">
      <w:pPr>
        <w:pStyle w:val="ConsPlusNormal"/>
        <w:jc w:val="center"/>
      </w:pPr>
      <w:r>
        <w:t>на предприятиях по изготовлению продуктов детского питания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8.1. На предприятиях по производству продуктов детского питания осуществляется производственный контроль.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8.2. Производственный контроль осуществляется в соответствии с </w:t>
      </w:r>
      <w:hyperlink r:id="rId37" w:history="1">
        <w:r>
          <w:rPr>
            <w:color w:val="0000FF"/>
          </w:rPr>
          <w:t>санитарными правилами</w:t>
        </w:r>
      </w:hyperlink>
      <w:r>
        <w:t xml:space="preserve"> "Организация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(профилактических) мероприятий. СП 1.1.1058-01" (Постановление Главного государственного санитарного врача Российской Федерации от 13.07.2001 N 18, зарегистрированное Минюстом России 30.10.2001, </w:t>
      </w:r>
      <w:proofErr w:type="gramStart"/>
      <w:r>
        <w:t>регистрационный</w:t>
      </w:r>
      <w:proofErr w:type="gramEnd"/>
      <w:r>
        <w:t xml:space="preserve"> N 3000).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8.3. Система контроля качества и безопасности продуктов детского питания основывается на принципе анализа рисков и критических контрольных точек производственных процессов и включает: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контроль качества и безопасности сырья и компонентов, в том числе и радиационной безопасности, условий их хранения и соблюдения сроков годности;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контроль производства продукции по ходу технологического процесса;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контроль соблюдения санитарно-эпидемиологического режима;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контроль соблюдения персоналом личной гигиены.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8.4. Лабораторные исследования по органолептическим, физико-химическим, химическим и микробиологическим показателям безопасности продуктов детского питания выполняются по утвержденным методикам.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8.5. Порядок и периодичность производственного контроля, анализа рисков и критических контрольных точек при проведении лабораторного контроля устанавливаются предприятиями в зависимости от профиля производства и вида вырабатываемой продукции.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IX. Производственные помещения предприятий</w:t>
      </w:r>
    </w:p>
    <w:p w:rsidR="007D0052" w:rsidRDefault="007D0052">
      <w:pPr>
        <w:pStyle w:val="ConsPlusNormal"/>
        <w:jc w:val="center"/>
      </w:pPr>
      <w:r>
        <w:t>по производству продуктов детского питания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lastRenderedPageBreak/>
        <w:t>9.1. Содержание территории, производственные и бытовые помещения должны соответствовать требованиям государственных санитарно-эпидемиологических правил и нормативов: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в производственных и вспомогательных зданиях и помещениях предусматривается естественная, механическая, смешанная вентиляция или кондиционирование воздуха в соответствии с гигиеническими требованиями;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>на предприятиях по производству детского питания в производственных и бытовых помещениях, моечных, лабораториях и некоторых других помещениях предусматривается приточно-вытяжная общеобменная механическая вентиляция (или кондиционирование) в сочетании, при необходимости, с местной вытяжной вентиляцией;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бытовые помещения, туалеты, помещения заквасочной, лаборатории имеют независимые системы общеобменной и местной вентиляции;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подаваемый в производственные помещения приточный воздух подвергается очистке от пыли. Приточный воздух, поступающий в </w:t>
      </w:r>
      <w:proofErr w:type="gramStart"/>
      <w:r>
        <w:t>заквасочную</w:t>
      </w:r>
      <w:proofErr w:type="gramEnd"/>
      <w:r>
        <w:t xml:space="preserve"> и производственные помещения с открытыми технологическими процессами, очищается от пыли на масляных и других фильтрах тонкой очистки;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оборудование, являющееся источником интенсивного выделения тепла, влаги и вредных веществ, снабжается местными системами вытяжной вентиляции;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оборудование, являющееся источником пыли, должно быть обеспечено индивидуальными специализированными системами очистки (фильтрами, циклонами).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9.2. Количество воздуха, которое необходимо подавать в помещения для обеспечения требуемых параметров воздушной среды в рабочей или обслуживаемой зоне помещений, следует определять расчетом в зависимости от </w:t>
      </w:r>
      <w:proofErr w:type="gramStart"/>
      <w:r>
        <w:t>количества</w:t>
      </w:r>
      <w:proofErr w:type="gramEnd"/>
      <w:r>
        <w:t xml:space="preserve"> поступающего в помещение тепла, влаги и вредных веществ (аммиака, углекислоты, аэрозолей, окислов азота, озона и др.).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9.3. Вентиляционное оборудование размещается в технических помещениях (венткамерах), оборудованных для подавления шума и вибрации в соответствии с гигиеническими требованиями и другими документами.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  <w:outlineLvl w:val="1"/>
      </w:pPr>
      <w:r>
        <w:t>X. Санитарно-эпидемиологические требования</w:t>
      </w:r>
    </w:p>
    <w:p w:rsidR="007D0052" w:rsidRDefault="007D0052">
      <w:pPr>
        <w:pStyle w:val="ConsPlusNormal"/>
        <w:jc w:val="center"/>
      </w:pPr>
      <w:r>
        <w:t>к водоснабжению и канализации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10.1. Вода, используемая для технологических нужд, связанных с производством продукции, должна соответствовать санитарно-эпидемиологическим правилам и нормативам </w:t>
      </w:r>
      <w:hyperlink r:id="rId38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 (Постановление Главного государственного санитарного врача Российской Федерации от 26.09.2001 N 24, зарегистрированное Минюстом России 31.10.2001, регистрационный N 3011).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10.2. Количество воды должно полностью обеспечивать все потребности предприятия. Расчет потребности воды производится в соответствии с нормами технологического проектирования и гигиеническими требованиями.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10.3. Устройство системы канализации предприятий по производству детского питания должно соответствовать государственным санитарно-эпидемиологическим нормативам.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10.4. Предприятия по производству детского питания обеспечиваются централизованными системами водоснабжения.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right"/>
        <w:outlineLvl w:val="0"/>
      </w:pPr>
      <w:r>
        <w:t>Приложение 1</w:t>
      </w:r>
    </w:p>
    <w:p w:rsidR="007D0052" w:rsidRDefault="007D0052">
      <w:pPr>
        <w:pStyle w:val="ConsPlusNormal"/>
        <w:jc w:val="right"/>
      </w:pPr>
      <w:r>
        <w:t>(рекомендуемое)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center"/>
      </w:pPr>
      <w:bookmarkStart w:id="1" w:name="P230"/>
      <w:bookmarkEnd w:id="1"/>
      <w:r>
        <w:t>ВИДЫ ЛЕКАРСТВЕННОГО РАСТИТЕЛЬНОГО СЫРЬЯ, ДОПУЩЕННЫЕ</w:t>
      </w:r>
    </w:p>
    <w:p w:rsidR="007D0052" w:rsidRDefault="007D0052">
      <w:pPr>
        <w:pStyle w:val="ConsPlusNormal"/>
        <w:jc w:val="center"/>
      </w:pPr>
      <w:r>
        <w:t>ДЛЯ ИСПОЛЬЗОВАНИЯ ПРИ ПРОИЗВОДСТВЕ ТРАВЯНЫХ ЧАЕВ ДЛЯ ДЕТЕЙ</w:t>
      </w:r>
    </w:p>
    <w:p w:rsidR="007D0052" w:rsidRDefault="007D0052">
      <w:pPr>
        <w:pStyle w:val="ConsPlusNormal"/>
        <w:jc w:val="center"/>
      </w:pPr>
      <w:r>
        <w:t>РАННЕГО ВОЗРАСТА И БАД ДЛЯ ДЕТЕЙ СТАРШЕ 3 ЛЕТ</w:t>
      </w:r>
    </w:p>
    <w:p w:rsidR="007D0052" w:rsidRDefault="007D0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0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052" w:rsidRDefault="007D0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052" w:rsidRDefault="007D0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Дополнений и изменений </w:t>
            </w:r>
            <w:hyperlink r:id="rId39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7D0052" w:rsidRDefault="007D005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27.06.2008 N 42)</w:t>
            </w:r>
          </w:p>
        </w:tc>
      </w:tr>
    </w:tbl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Cell"/>
        <w:jc w:val="both"/>
      </w:pPr>
      <w:r>
        <w:t>┌───┬───────────────┬─────────────────┬──────────────────────────┐</w:t>
      </w:r>
    </w:p>
    <w:p w:rsidR="007D0052" w:rsidRDefault="007D0052">
      <w:pPr>
        <w:pStyle w:val="ConsPlusCell"/>
        <w:jc w:val="both"/>
      </w:pPr>
      <w:r>
        <w:t xml:space="preserve">│ N │    </w:t>
      </w:r>
      <w:proofErr w:type="gramStart"/>
      <w:r>
        <w:t>Русское</w:t>
      </w:r>
      <w:proofErr w:type="gramEnd"/>
      <w:r>
        <w:t xml:space="preserve">    │    Латинское    │        Вид сырья         │</w:t>
      </w:r>
    </w:p>
    <w:p w:rsidR="007D0052" w:rsidRDefault="007D0052">
      <w:pPr>
        <w:pStyle w:val="ConsPlusCell"/>
        <w:jc w:val="both"/>
      </w:pPr>
      <w:r>
        <w:t xml:space="preserve">│п/п│   название    │    </w:t>
      </w:r>
      <w:proofErr w:type="gramStart"/>
      <w:r>
        <w:t>название</w:t>
      </w:r>
      <w:proofErr w:type="gramEnd"/>
      <w:r>
        <w:t xml:space="preserve">     │                          │</w:t>
      </w:r>
    </w:p>
    <w:p w:rsidR="007D0052" w:rsidRDefault="007D0052">
      <w:pPr>
        <w:pStyle w:val="ConsPlusCell"/>
        <w:jc w:val="both"/>
      </w:pPr>
      <w:r>
        <w:t xml:space="preserve">│   │лекарственного │ </w:t>
      </w:r>
      <w:proofErr w:type="gramStart"/>
      <w:r>
        <w:t>лекарственного</w:t>
      </w:r>
      <w:proofErr w:type="gramEnd"/>
      <w:r>
        <w:t xml:space="preserve">  │                          │</w:t>
      </w:r>
    </w:p>
    <w:p w:rsidR="007D0052" w:rsidRDefault="007D0052">
      <w:pPr>
        <w:pStyle w:val="ConsPlusCell"/>
        <w:jc w:val="both"/>
      </w:pPr>
      <w:r>
        <w:t xml:space="preserve">│   │   растения    │    </w:t>
      </w:r>
      <w:proofErr w:type="gramStart"/>
      <w:r>
        <w:t>растения</w:t>
      </w:r>
      <w:proofErr w:type="gramEnd"/>
      <w:r>
        <w:t xml:space="preserve">     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│1. │Анис           │Anisum vulgare   │плоды аниса               │</w:t>
      </w:r>
    </w:p>
    <w:p w:rsidR="007D0052" w:rsidRDefault="007D0052">
      <w:pPr>
        <w:pStyle w:val="ConsPlusCell"/>
        <w:jc w:val="both"/>
      </w:pPr>
      <w:r>
        <w:t>│   │обыкновенный   │Gaerth           │(Anisi fructus)           │</w:t>
      </w:r>
    </w:p>
    <w:p w:rsidR="007D0052" w:rsidRDefault="007D0052">
      <w:pPr>
        <w:pStyle w:val="ConsPlusCell"/>
        <w:jc w:val="both"/>
      </w:pPr>
      <w:r>
        <w:t>│   │               │сем. Umbelliferae│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│2. │Алтей          │Althaea          │корни алтея               │</w:t>
      </w:r>
    </w:p>
    <w:p w:rsidR="007D0052" w:rsidRDefault="007D0052">
      <w:pPr>
        <w:pStyle w:val="ConsPlusCell"/>
        <w:jc w:val="both"/>
      </w:pPr>
      <w:r>
        <w:t>│   │лекарственный  │officinalis      │(Althaeae radix)          │</w:t>
      </w:r>
    </w:p>
    <w:p w:rsidR="007D0052" w:rsidRDefault="007D0052">
      <w:pPr>
        <w:pStyle w:val="ConsPlusCell"/>
        <w:jc w:val="both"/>
      </w:pPr>
      <w:r>
        <w:t>│   │               │сем. Malvacea    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│3. │Береза         │Betula verrucosa │Листья березы             │</w:t>
      </w:r>
    </w:p>
    <w:p w:rsidR="007D0052" w:rsidRDefault="007D0052">
      <w:pPr>
        <w:pStyle w:val="ConsPlusCell"/>
        <w:jc w:val="both"/>
      </w:pPr>
      <w:r>
        <w:t>│   │бородавчатая   │Ehrh.            │(Betulae folium)          │</w:t>
      </w:r>
    </w:p>
    <w:p w:rsidR="007D0052" w:rsidRDefault="007D0052">
      <w:pPr>
        <w:pStyle w:val="ConsPlusCell"/>
        <w:jc w:val="both"/>
      </w:pPr>
      <w:r>
        <w:t>│   │               │сем. Betulaceae  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│4. │Береза         │Betula pendula</w:t>
      </w:r>
      <w:proofErr w:type="gramStart"/>
      <w:r>
        <w:t xml:space="preserve">   │Т</w:t>
      </w:r>
      <w:proofErr w:type="gramEnd"/>
      <w:r>
        <w:t>о же                     │</w:t>
      </w:r>
    </w:p>
    <w:p w:rsidR="007D0052" w:rsidRDefault="007D0052">
      <w:pPr>
        <w:pStyle w:val="ConsPlusCell"/>
        <w:jc w:val="both"/>
      </w:pPr>
      <w:r>
        <w:t>│   │повислая       │                 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│4а.│Бузина черная  │Sambucus nigra L.│Цветки бузины             │</w:t>
      </w:r>
    </w:p>
    <w:p w:rsidR="007D0052" w:rsidRDefault="007D0052">
      <w:pPr>
        <w:pStyle w:val="ConsPlusCell"/>
        <w:jc w:val="both"/>
      </w:pPr>
      <w:r>
        <w:t>│   │               │сем. Cambucaceae │(Sambuci flos)            │</w:t>
      </w:r>
    </w:p>
    <w:p w:rsidR="007D0052" w:rsidRDefault="007D0052">
      <w:pPr>
        <w:pStyle w:val="ConsPlusCell"/>
        <w:jc w:val="both"/>
      </w:pPr>
      <w:proofErr w:type="gramStart"/>
      <w:r>
        <w:t xml:space="preserve">│(п.  4а  введен   Дополнениями   и    изменениями   </w:t>
      </w:r>
      <w:hyperlink r:id="rId40" w:history="1">
        <w:r>
          <w:rPr>
            <w:color w:val="0000FF"/>
          </w:rPr>
          <w:t>N 1</w:t>
        </w:r>
      </w:hyperlink>
      <w:r>
        <w:t>,    утв.│</w:t>
      </w:r>
      <w:proofErr w:type="gramEnd"/>
    </w:p>
    <w:p w:rsidR="007D0052" w:rsidRDefault="007D0052">
      <w:pPr>
        <w:pStyle w:val="ConsPlusCell"/>
        <w:jc w:val="both"/>
      </w:pPr>
      <w:r>
        <w:t>│Постановлением Главного государственного санитарного врача РФ   │</w:t>
      </w:r>
    </w:p>
    <w:p w:rsidR="007D0052" w:rsidRDefault="007D0052">
      <w:pPr>
        <w:pStyle w:val="ConsPlusCell"/>
        <w:jc w:val="both"/>
      </w:pPr>
      <w:r>
        <w:t>│от 27.06.2008 N 42)│                 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│5. │Гибискус       │Hibiscus         │Цветки гибискуса          │</w:t>
      </w:r>
    </w:p>
    <w:p w:rsidR="007D0052" w:rsidRDefault="007D0052">
      <w:pPr>
        <w:pStyle w:val="ConsPlusCell"/>
        <w:jc w:val="both"/>
      </w:pPr>
      <w:r>
        <w:t>│   │               │sabdariffa L.    │(Hibisci flos)            │</w:t>
      </w:r>
    </w:p>
    <w:p w:rsidR="007D0052" w:rsidRDefault="007D0052">
      <w:pPr>
        <w:pStyle w:val="ConsPlusCell"/>
        <w:jc w:val="both"/>
      </w:pPr>
      <w:r>
        <w:t>│   │               │сем. Malvaceae   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│6. │Красная мальва │Hibiscus</w:t>
      </w:r>
      <w:proofErr w:type="gramStart"/>
      <w:r>
        <w:t xml:space="preserve">         │Т</w:t>
      </w:r>
      <w:proofErr w:type="gramEnd"/>
      <w:r>
        <w:t>о же                     │</w:t>
      </w:r>
    </w:p>
    <w:p w:rsidR="007D0052" w:rsidRDefault="007D0052">
      <w:pPr>
        <w:pStyle w:val="ConsPlusCell"/>
        <w:jc w:val="both"/>
      </w:pPr>
      <w:r>
        <w:t>│   │               │sabdariffa L.    │                          │</w:t>
      </w:r>
    </w:p>
    <w:p w:rsidR="007D0052" w:rsidRDefault="007D0052">
      <w:pPr>
        <w:pStyle w:val="ConsPlusCell"/>
        <w:jc w:val="both"/>
      </w:pPr>
      <w:r>
        <w:t>│   │               │сем. Malvaceae   │                  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│7. │</w:t>
      </w:r>
      <w:proofErr w:type="gramStart"/>
      <w:r>
        <w:t>Душица         │Origanum vulgare │Трава душицы (Origani     │</w:t>
      </w:r>
      <w:proofErr w:type="gramEnd"/>
    </w:p>
    <w:p w:rsidR="007D0052" w:rsidRDefault="007D0052">
      <w:pPr>
        <w:pStyle w:val="ConsPlusCell"/>
        <w:jc w:val="both"/>
      </w:pPr>
      <w:r>
        <w:t>│   │</w:t>
      </w:r>
      <w:proofErr w:type="gramStart"/>
      <w:r>
        <w:t>обыкновенная</w:t>
      </w:r>
      <w:proofErr w:type="gramEnd"/>
      <w:r>
        <w:t xml:space="preserve">   │сем. </w:t>
      </w:r>
      <w:proofErr w:type="gramStart"/>
      <w:r>
        <w:t>Lamiaceae   │herba)                    │</w:t>
      </w:r>
      <w:proofErr w:type="gramEnd"/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│8. │Земляника      │Fragaria         │Листья земляники          │</w:t>
      </w:r>
    </w:p>
    <w:p w:rsidR="007D0052" w:rsidRDefault="007D0052">
      <w:pPr>
        <w:pStyle w:val="ConsPlusCell"/>
        <w:jc w:val="both"/>
      </w:pPr>
      <w:r>
        <w:t>│   │               │сем. Rosaceae    │(Fragariae folium)        │</w:t>
      </w:r>
    </w:p>
    <w:p w:rsidR="007D0052" w:rsidRDefault="007D0052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│9. │Ноготки        │Calendula        │Цветки календулы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аптечные</w:t>
      </w:r>
      <w:r w:rsidRPr="007D0052">
        <w:rPr>
          <w:lang w:val="en-US"/>
        </w:rPr>
        <w:t xml:space="preserve">       │officinalis L.</w:t>
      </w:r>
      <w:proofErr w:type="gramEnd"/>
      <w:r w:rsidRPr="007D0052">
        <w:rPr>
          <w:lang w:val="en-US"/>
        </w:rPr>
        <w:t xml:space="preserve">   │(Calendulae flos)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Composite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lastRenderedPageBreak/>
        <w:t>│10.│</w:t>
      </w:r>
      <w:r>
        <w:t>Крапива</w:t>
      </w:r>
      <w:r w:rsidRPr="007D0052">
        <w:rPr>
          <w:lang w:val="en-US"/>
        </w:rPr>
        <w:t xml:space="preserve">        │Urtica dioica L. │</w:t>
      </w:r>
      <w:r>
        <w:t>Листья</w:t>
      </w:r>
      <w:r w:rsidRPr="007D0052">
        <w:rPr>
          <w:lang w:val="en-US"/>
        </w:rPr>
        <w:t xml:space="preserve"> </w:t>
      </w:r>
      <w:r>
        <w:t>крапивы</w:t>
      </w:r>
      <w:r w:rsidRPr="007D0052">
        <w:rPr>
          <w:lang w:val="en-US"/>
        </w:rPr>
        <w:t xml:space="preserve"> (Urticae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двудомная</w:t>
      </w:r>
      <w:r w:rsidRPr="007D0052">
        <w:rPr>
          <w:lang w:val="en-US"/>
        </w:rPr>
        <w:t xml:space="preserve">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Urticaceae  │folium)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│11.│</w:t>
      </w:r>
      <w:r>
        <w:t>Лаванда</w:t>
      </w:r>
      <w:r w:rsidRPr="007D0052">
        <w:rPr>
          <w:lang w:val="en-US"/>
        </w:rPr>
        <w:t xml:space="preserve">        │Lavandula        │</w:t>
      </w:r>
      <w:r>
        <w:t>Цветки</w:t>
      </w:r>
      <w:r w:rsidRPr="007D0052">
        <w:rPr>
          <w:lang w:val="en-US"/>
        </w:rPr>
        <w:t xml:space="preserve"> </w:t>
      </w:r>
      <w:r>
        <w:t>лаванды</w:t>
      </w:r>
      <w:r w:rsidRPr="007D0052">
        <w:rPr>
          <w:lang w:val="en-US"/>
        </w:rPr>
        <w:t xml:space="preserve">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</w:t>
      </w:r>
      <w:r>
        <w:t>узколистная</w:t>
      </w:r>
      <w:r w:rsidRPr="007D0052">
        <w:rPr>
          <w:lang w:val="en-US"/>
        </w:rPr>
        <w:t xml:space="preserve">    │angustifolia     </w:t>
      </w:r>
      <w:proofErr w:type="gramStart"/>
      <w:r w:rsidRPr="007D0052">
        <w:rPr>
          <w:lang w:val="en-US"/>
        </w:rPr>
        <w:t>│(</w:t>
      </w:r>
      <w:proofErr w:type="gramEnd"/>
      <w:r w:rsidRPr="007D0052">
        <w:rPr>
          <w:lang w:val="en-US"/>
        </w:rPr>
        <w:t>Lavadulae flos)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 xml:space="preserve">│   │               │Mill 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│Lamiaceae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│12.│</w:t>
      </w:r>
      <w:r>
        <w:t>Липа</w:t>
      </w:r>
      <w:r w:rsidRPr="007D0052">
        <w:rPr>
          <w:lang w:val="en-US"/>
        </w:rPr>
        <w:t xml:space="preserve">           │Tilia cordata    │</w:t>
      </w:r>
      <w:r>
        <w:t>Цветки</w:t>
      </w:r>
      <w:r w:rsidRPr="007D0052">
        <w:rPr>
          <w:lang w:val="en-US"/>
        </w:rPr>
        <w:t xml:space="preserve"> </w:t>
      </w:r>
      <w:r>
        <w:t>липы</w:t>
      </w:r>
      <w:r w:rsidRPr="007D0052">
        <w:rPr>
          <w:lang w:val="en-US"/>
        </w:rPr>
        <w:t xml:space="preserve">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</w:t>
      </w:r>
      <w:r>
        <w:t>сердцевидная</w:t>
      </w:r>
      <w:r w:rsidRPr="007D0052">
        <w:rPr>
          <w:lang w:val="en-US"/>
        </w:rPr>
        <w:t xml:space="preserve">   │Mill             </w:t>
      </w:r>
      <w:proofErr w:type="gramStart"/>
      <w:r w:rsidRPr="007D0052">
        <w:rPr>
          <w:lang w:val="en-US"/>
        </w:rPr>
        <w:t>│(</w:t>
      </w:r>
      <w:proofErr w:type="gramEnd"/>
      <w:r w:rsidRPr="007D0052">
        <w:rPr>
          <w:lang w:val="en-US"/>
        </w:rPr>
        <w:t>Tiliae flos)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</w:t>
      </w:r>
      <w:r>
        <w:t>Т</w:t>
      </w:r>
      <w:proofErr w:type="gramStart"/>
      <w:r w:rsidRPr="007D0052">
        <w:rPr>
          <w:lang w:val="en-US"/>
        </w:rPr>
        <w:t>ili</w:t>
      </w:r>
      <w:proofErr w:type="gramEnd"/>
      <w:r>
        <w:t>асеае</w:t>
      </w:r>
      <w:r w:rsidRPr="007D0052">
        <w:rPr>
          <w:lang w:val="en-US"/>
        </w:rPr>
        <w:t xml:space="preserve">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│13.│</w:t>
      </w:r>
      <w:r>
        <w:t>Малина</w:t>
      </w:r>
      <w:r w:rsidRPr="007D0052">
        <w:rPr>
          <w:lang w:val="en-US"/>
        </w:rPr>
        <w:t xml:space="preserve">         │Rubus ideaus L.</w:t>
      </w:r>
      <w:proofErr w:type="gramEnd"/>
      <w:r w:rsidRPr="007D0052">
        <w:rPr>
          <w:lang w:val="en-US"/>
        </w:rPr>
        <w:t xml:space="preserve">  │</w:t>
      </w:r>
      <w:r>
        <w:t>Листья</w:t>
      </w:r>
      <w:r w:rsidRPr="007D0052">
        <w:rPr>
          <w:lang w:val="en-US"/>
        </w:rPr>
        <w:t xml:space="preserve"> </w:t>
      </w:r>
      <w:r>
        <w:t>малины</w:t>
      </w:r>
      <w:r w:rsidRPr="007D0052">
        <w:rPr>
          <w:lang w:val="en-US"/>
        </w:rPr>
        <w:t xml:space="preserve">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обыкновенная</w:t>
      </w:r>
      <w:r w:rsidRPr="007D0052">
        <w:rPr>
          <w:lang w:val="en-US"/>
        </w:rPr>
        <w:t xml:space="preserve">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Rosaceae    │(Rubi idaei folium)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│14.│</w:t>
      </w:r>
      <w:r>
        <w:t>Просвирник</w:t>
      </w:r>
      <w:r w:rsidRPr="007D0052">
        <w:rPr>
          <w:lang w:val="en-US"/>
        </w:rPr>
        <w:t xml:space="preserve">     │Malva sylvestris │</w:t>
      </w:r>
      <w:r>
        <w:t>Цветки</w:t>
      </w:r>
      <w:r w:rsidRPr="007D0052">
        <w:rPr>
          <w:lang w:val="en-US"/>
        </w:rPr>
        <w:t xml:space="preserve"> </w:t>
      </w:r>
      <w:r>
        <w:t>мальвы</w:t>
      </w:r>
      <w:r w:rsidRPr="007D0052">
        <w:rPr>
          <w:lang w:val="en-US"/>
        </w:rPr>
        <w:t xml:space="preserve">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лесной</w:t>
      </w:r>
      <w:r w:rsidRPr="007D0052">
        <w:rPr>
          <w:lang w:val="en-US"/>
        </w:rPr>
        <w:t xml:space="preserve">         │L.</w:t>
      </w:r>
      <w:proofErr w:type="gramEnd"/>
      <w:r w:rsidRPr="007D0052">
        <w:rPr>
          <w:lang w:val="en-US"/>
        </w:rPr>
        <w:t xml:space="preserve">               │(Malvae flos)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 xml:space="preserve">│   │               </w:t>
      </w:r>
      <w:proofErr w:type="gramStart"/>
      <w:r w:rsidRPr="007D0052">
        <w:rPr>
          <w:lang w:val="en-US"/>
        </w:rPr>
        <w:t>│(</w:t>
      </w:r>
      <w:proofErr w:type="gramEnd"/>
      <w:r>
        <w:t>су</w:t>
      </w:r>
      <w:r w:rsidRPr="007D0052">
        <w:rPr>
          <w:lang w:val="en-US"/>
        </w:rPr>
        <w:t>n. Malva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│Mauritiana)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Malvaceae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│15.│</w:t>
      </w:r>
      <w:r>
        <w:t>Мальва</w:t>
      </w:r>
      <w:r w:rsidRPr="007D0052">
        <w:rPr>
          <w:lang w:val="en-US"/>
        </w:rPr>
        <w:t xml:space="preserve"> </w:t>
      </w:r>
      <w:proofErr w:type="gramStart"/>
      <w:r>
        <w:t>лесная</w:t>
      </w:r>
      <w:r w:rsidRPr="007D0052">
        <w:rPr>
          <w:lang w:val="en-US"/>
        </w:rPr>
        <w:t xml:space="preserve">  │</w:t>
      </w:r>
      <w:proofErr w:type="gramEnd"/>
      <w:r w:rsidRPr="007D0052">
        <w:rPr>
          <w:lang w:val="en-US"/>
        </w:rPr>
        <w:t>Malva sylvestris │</w:t>
      </w:r>
      <w:r>
        <w:t>То</w:t>
      </w:r>
      <w:r w:rsidRPr="007D0052">
        <w:rPr>
          <w:lang w:val="en-US"/>
        </w:rPr>
        <w:t xml:space="preserve"> </w:t>
      </w:r>
      <w:r>
        <w:t>же</w:t>
      </w:r>
      <w:r w:rsidRPr="007D0052">
        <w:rPr>
          <w:lang w:val="en-US"/>
        </w:rPr>
        <w:t xml:space="preserve">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│L.     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 xml:space="preserve">│   │               </w:t>
      </w:r>
      <w:proofErr w:type="gramStart"/>
      <w:r w:rsidRPr="007D0052">
        <w:rPr>
          <w:lang w:val="en-US"/>
        </w:rPr>
        <w:t>│(</w:t>
      </w:r>
      <w:proofErr w:type="gramEnd"/>
      <w:r>
        <w:t>су</w:t>
      </w:r>
      <w:r w:rsidRPr="007D0052">
        <w:rPr>
          <w:lang w:val="en-US"/>
        </w:rPr>
        <w:t>n. Malva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│Mauritiana)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Malvaceae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│16.│</w:t>
      </w:r>
      <w:r>
        <w:t>Мелисса</w:t>
      </w:r>
      <w:r w:rsidRPr="007D0052">
        <w:rPr>
          <w:lang w:val="en-US"/>
        </w:rPr>
        <w:t xml:space="preserve">        │Melissa          │</w:t>
      </w:r>
      <w:r>
        <w:t>Листья</w:t>
      </w:r>
      <w:r w:rsidRPr="007D0052">
        <w:rPr>
          <w:lang w:val="en-US"/>
        </w:rPr>
        <w:t xml:space="preserve"> </w:t>
      </w:r>
      <w:r>
        <w:t>мелиссы</w:t>
      </w:r>
      <w:r w:rsidRPr="007D0052">
        <w:rPr>
          <w:lang w:val="en-US"/>
        </w:rPr>
        <w:t xml:space="preserve">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│officinalis      │(Melissae folium)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Lamiaceae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│17.│</w:t>
      </w:r>
      <w:r>
        <w:t>Мята</w:t>
      </w:r>
      <w:r w:rsidRPr="007D0052">
        <w:rPr>
          <w:lang w:val="en-US"/>
        </w:rPr>
        <w:t xml:space="preserve"> </w:t>
      </w:r>
      <w:proofErr w:type="gramStart"/>
      <w:r>
        <w:t>лимонная</w:t>
      </w:r>
      <w:r w:rsidRPr="007D0052">
        <w:rPr>
          <w:lang w:val="en-US"/>
        </w:rPr>
        <w:t xml:space="preserve">  │</w:t>
      </w:r>
      <w:proofErr w:type="gramEnd"/>
      <w:r w:rsidRPr="007D0052">
        <w:rPr>
          <w:lang w:val="en-US"/>
        </w:rPr>
        <w:t>Melissa          │</w:t>
      </w:r>
      <w:r>
        <w:t>То</w:t>
      </w:r>
      <w:r w:rsidRPr="007D0052">
        <w:rPr>
          <w:lang w:val="en-US"/>
        </w:rPr>
        <w:t xml:space="preserve"> </w:t>
      </w:r>
      <w:r>
        <w:t>же</w:t>
      </w:r>
      <w:r w:rsidRPr="007D0052">
        <w:rPr>
          <w:lang w:val="en-US"/>
        </w:rPr>
        <w:t xml:space="preserve">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│officinalis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Lamiaceae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│18.│</w:t>
      </w:r>
      <w:r>
        <w:t>Мята</w:t>
      </w:r>
      <w:r w:rsidRPr="007D0052">
        <w:rPr>
          <w:lang w:val="en-US"/>
        </w:rPr>
        <w:t xml:space="preserve"> </w:t>
      </w:r>
      <w:proofErr w:type="gramStart"/>
      <w:r>
        <w:t>перечная</w:t>
      </w:r>
      <w:r w:rsidRPr="007D0052">
        <w:rPr>
          <w:lang w:val="en-US"/>
        </w:rPr>
        <w:t xml:space="preserve">  │</w:t>
      </w:r>
      <w:proofErr w:type="gramEnd"/>
      <w:r w:rsidRPr="007D0052">
        <w:rPr>
          <w:lang w:val="en-US"/>
        </w:rPr>
        <w:t>Mentha piperita  │</w:t>
      </w:r>
      <w:r>
        <w:t>Листья</w:t>
      </w:r>
      <w:r w:rsidRPr="007D0052">
        <w:rPr>
          <w:lang w:val="en-US"/>
        </w:rPr>
        <w:t xml:space="preserve"> </w:t>
      </w:r>
      <w:r>
        <w:t>мяты</w:t>
      </w:r>
      <w:r w:rsidRPr="007D0052">
        <w:rPr>
          <w:lang w:val="en-US"/>
        </w:rPr>
        <w:t xml:space="preserve"> </w:t>
      </w:r>
      <w:r>
        <w:t>перечной</w:t>
      </w:r>
      <w:r w:rsidRPr="007D0052">
        <w:rPr>
          <w:lang w:val="en-US"/>
        </w:rPr>
        <w:t xml:space="preserve">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Lamiaceae   │(Menthae piperitae folium)│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│19.│</w:t>
      </w:r>
      <w:r>
        <w:t>Облепиха</w:t>
      </w:r>
      <w:r w:rsidRPr="007D0052">
        <w:rPr>
          <w:lang w:val="en-US"/>
        </w:rPr>
        <w:t xml:space="preserve">       │Hippophae        │</w:t>
      </w:r>
      <w:r>
        <w:t>Листья</w:t>
      </w:r>
      <w:r w:rsidRPr="007D0052">
        <w:rPr>
          <w:lang w:val="en-US"/>
        </w:rPr>
        <w:t xml:space="preserve"> </w:t>
      </w:r>
      <w:r>
        <w:t>облепихи</w:t>
      </w:r>
      <w:r w:rsidRPr="007D0052">
        <w:rPr>
          <w:lang w:val="en-US"/>
        </w:rPr>
        <w:t xml:space="preserve">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│rhamnoides L.    │(Hyppophaes folium)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Elaeagnaceae│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│20.│</w:t>
      </w:r>
      <w:r>
        <w:t>Подорожник</w:t>
      </w:r>
      <w:r w:rsidRPr="007D0052">
        <w:rPr>
          <w:lang w:val="en-US"/>
        </w:rPr>
        <w:t xml:space="preserve">     │Plantago major   │</w:t>
      </w:r>
      <w:r>
        <w:t>Листья</w:t>
      </w:r>
      <w:r w:rsidRPr="007D0052">
        <w:rPr>
          <w:lang w:val="en-US"/>
        </w:rPr>
        <w:t xml:space="preserve"> </w:t>
      </w:r>
      <w:r>
        <w:t>подорожника</w:t>
      </w:r>
      <w:r w:rsidRPr="007D0052">
        <w:rPr>
          <w:lang w:val="en-US"/>
        </w:rPr>
        <w:t xml:space="preserve">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большой</w:t>
      </w:r>
      <w:r w:rsidRPr="007D0052">
        <w:rPr>
          <w:lang w:val="en-US"/>
        </w:rPr>
        <w:t xml:space="preserve">        │L.</w:t>
      </w:r>
      <w:proofErr w:type="gramEnd"/>
      <w:r w:rsidRPr="007D0052">
        <w:rPr>
          <w:lang w:val="en-US"/>
        </w:rPr>
        <w:t xml:space="preserve">               │(Plantaginis herba)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  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│Plantaginaceae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│21.│</w:t>
      </w:r>
      <w:r>
        <w:t>Подорожник</w:t>
      </w:r>
      <w:r w:rsidRPr="007D0052">
        <w:rPr>
          <w:lang w:val="en-US"/>
        </w:rPr>
        <w:t xml:space="preserve">     │Plantago media L.│To </w:t>
      </w:r>
      <w:r>
        <w:t>же</w:t>
      </w:r>
      <w:r w:rsidRPr="007D0052">
        <w:rPr>
          <w:lang w:val="en-US"/>
        </w:rPr>
        <w:t xml:space="preserve">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средний</w:t>
      </w:r>
      <w:r w:rsidRPr="007D0052">
        <w:rPr>
          <w:lang w:val="en-US"/>
        </w:rPr>
        <w:t xml:space="preserve">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  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│Plantaginaceae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│22.│</w:t>
      </w:r>
      <w:r>
        <w:t>Подорожник</w:t>
      </w:r>
      <w:r w:rsidRPr="007D0052">
        <w:rPr>
          <w:lang w:val="en-US"/>
        </w:rPr>
        <w:t xml:space="preserve">     │Plantago         │</w:t>
      </w:r>
      <w:r>
        <w:t>То</w:t>
      </w:r>
      <w:r w:rsidRPr="007D0052">
        <w:rPr>
          <w:lang w:val="en-US"/>
        </w:rPr>
        <w:t xml:space="preserve"> </w:t>
      </w:r>
      <w:r>
        <w:t>же</w:t>
      </w:r>
      <w:r w:rsidRPr="007D0052">
        <w:rPr>
          <w:lang w:val="en-US"/>
        </w:rPr>
        <w:t xml:space="preserve">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</w:t>
      </w:r>
      <w:proofErr w:type="gramStart"/>
      <w:r>
        <w:t>ланцетовидный</w:t>
      </w:r>
      <w:r w:rsidRPr="007D0052">
        <w:rPr>
          <w:lang w:val="en-US"/>
        </w:rPr>
        <w:t xml:space="preserve">  │</w:t>
      </w:r>
      <w:proofErr w:type="gramEnd"/>
      <w:r w:rsidRPr="007D0052">
        <w:rPr>
          <w:lang w:val="en-US"/>
        </w:rPr>
        <w:t>lanceolate L.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  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│Plantaginaceae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│23.│</w:t>
      </w:r>
      <w:r>
        <w:t>Померанец</w:t>
      </w:r>
      <w:r w:rsidRPr="007D0052">
        <w:rPr>
          <w:lang w:val="en-US"/>
        </w:rPr>
        <w:t xml:space="preserve">      │Citrus aurantium │</w:t>
      </w:r>
      <w:r>
        <w:t>Померанца</w:t>
      </w:r>
      <w:r w:rsidRPr="007D0052">
        <w:rPr>
          <w:lang w:val="en-US"/>
        </w:rPr>
        <w:t xml:space="preserve"> </w:t>
      </w:r>
      <w:r>
        <w:t>корка</w:t>
      </w:r>
      <w:r w:rsidRPr="007D0052">
        <w:rPr>
          <w:lang w:val="en-US"/>
        </w:rPr>
        <w:t xml:space="preserve">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горький</w:t>
      </w:r>
      <w:r w:rsidRPr="007D0052">
        <w:rPr>
          <w:lang w:val="en-US"/>
        </w:rPr>
        <w:t xml:space="preserve">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Rutaceae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│24.│</w:t>
      </w:r>
      <w:r>
        <w:t>Ромашка</w:t>
      </w:r>
      <w:r w:rsidRPr="007D0052">
        <w:rPr>
          <w:lang w:val="en-US"/>
        </w:rPr>
        <w:t xml:space="preserve">        │Matricaria       │</w:t>
      </w:r>
      <w:r>
        <w:t>Цветки</w:t>
      </w:r>
      <w:r w:rsidRPr="007D0052">
        <w:rPr>
          <w:lang w:val="en-US"/>
        </w:rPr>
        <w:t xml:space="preserve"> </w:t>
      </w:r>
      <w:r>
        <w:t>ромашки</w:t>
      </w:r>
      <w:r w:rsidRPr="007D0052">
        <w:rPr>
          <w:lang w:val="en-US"/>
        </w:rPr>
        <w:t xml:space="preserve">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аптечная</w:t>
      </w:r>
      <w:r w:rsidRPr="007D0052">
        <w:rPr>
          <w:lang w:val="en-US"/>
        </w:rPr>
        <w:t xml:space="preserve">       │recutita L.</w:t>
      </w:r>
      <w:proofErr w:type="gramEnd"/>
      <w:r w:rsidRPr="007D0052">
        <w:rPr>
          <w:lang w:val="en-US"/>
        </w:rPr>
        <w:t xml:space="preserve">      │(Chamomillae flos)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Compositae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│(syn. Chamomilla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│L.)    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lastRenderedPageBreak/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│25.│</w:t>
      </w:r>
      <w:r>
        <w:t>Черная</w:t>
      </w:r>
      <w:r w:rsidRPr="007D0052">
        <w:rPr>
          <w:lang w:val="en-US"/>
        </w:rPr>
        <w:t xml:space="preserve">         │Ribes nigrum L.</w:t>
      </w:r>
      <w:proofErr w:type="gramEnd"/>
      <w:r w:rsidRPr="007D0052">
        <w:rPr>
          <w:lang w:val="en-US"/>
        </w:rPr>
        <w:t xml:space="preserve">  │</w:t>
      </w:r>
      <w:r>
        <w:t>Листья</w:t>
      </w:r>
      <w:r w:rsidRPr="007D0052">
        <w:rPr>
          <w:lang w:val="en-US"/>
        </w:rPr>
        <w:t xml:space="preserve"> </w:t>
      </w:r>
      <w:r>
        <w:t>смородины</w:t>
      </w:r>
      <w:r w:rsidRPr="007D0052">
        <w:rPr>
          <w:lang w:val="en-US"/>
        </w:rPr>
        <w:t xml:space="preserve">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смородина</w:t>
      </w:r>
      <w:r w:rsidRPr="007D0052">
        <w:rPr>
          <w:lang w:val="en-US"/>
        </w:rPr>
        <w:t xml:space="preserve">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            │(Ribi nigri folium)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│Saxifragaceae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│26.│</w:t>
      </w:r>
      <w:r>
        <w:t>Тимьян</w:t>
      </w:r>
      <w:r w:rsidRPr="007D0052">
        <w:rPr>
          <w:lang w:val="en-US"/>
        </w:rPr>
        <w:t xml:space="preserve">         │Thymus </w:t>
      </w:r>
      <w:proofErr w:type="gramStart"/>
      <w:r w:rsidRPr="007D0052">
        <w:rPr>
          <w:lang w:val="en-US"/>
        </w:rPr>
        <w:t>vulgaris  │</w:t>
      </w:r>
      <w:proofErr w:type="gramEnd"/>
      <w:r>
        <w:t>Трава</w:t>
      </w:r>
      <w:r w:rsidRPr="007D0052">
        <w:rPr>
          <w:lang w:val="en-US"/>
        </w:rPr>
        <w:t xml:space="preserve"> </w:t>
      </w:r>
      <w:r>
        <w:t>тимьяна</w:t>
      </w:r>
      <w:r w:rsidRPr="007D0052">
        <w:rPr>
          <w:lang w:val="en-US"/>
        </w:rPr>
        <w:t xml:space="preserve"> (Thymi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душистый</w:t>
      </w:r>
      <w:r w:rsidRPr="007D0052">
        <w:rPr>
          <w:lang w:val="en-US"/>
        </w:rPr>
        <w:t xml:space="preserve">       │L.</w:t>
      </w:r>
      <w:proofErr w:type="gramEnd"/>
      <w:r w:rsidRPr="007D0052">
        <w:rPr>
          <w:lang w:val="en-US"/>
        </w:rPr>
        <w:t xml:space="preserve">               │herba)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│(Thymus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│marschallianus)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Lamiaceae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│27.│</w:t>
      </w:r>
      <w:r>
        <w:t>Чабрец</w:t>
      </w:r>
      <w:r w:rsidRPr="007D0052">
        <w:rPr>
          <w:lang w:val="en-US"/>
        </w:rPr>
        <w:t xml:space="preserve">         │Thymus serpyllum │</w:t>
      </w:r>
      <w:r>
        <w:t>То</w:t>
      </w:r>
      <w:r w:rsidRPr="007D0052">
        <w:rPr>
          <w:lang w:val="en-US"/>
        </w:rPr>
        <w:t xml:space="preserve"> </w:t>
      </w:r>
      <w:r>
        <w:t>же</w:t>
      </w:r>
      <w:r w:rsidRPr="007D0052">
        <w:rPr>
          <w:lang w:val="en-US"/>
        </w:rPr>
        <w:t xml:space="preserve">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Lamiaceae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│28.│</w:t>
      </w:r>
      <w:r>
        <w:t>Тимьян</w:t>
      </w:r>
      <w:r w:rsidRPr="007D0052">
        <w:rPr>
          <w:lang w:val="en-US"/>
        </w:rPr>
        <w:t xml:space="preserve">         │</w:t>
      </w:r>
      <w:r>
        <w:t>То</w:t>
      </w:r>
      <w:r w:rsidRPr="007D0052">
        <w:rPr>
          <w:lang w:val="en-US"/>
        </w:rPr>
        <w:t xml:space="preserve"> </w:t>
      </w:r>
      <w:r>
        <w:t>же</w:t>
      </w:r>
      <w:r w:rsidRPr="007D0052">
        <w:rPr>
          <w:lang w:val="en-US"/>
        </w:rPr>
        <w:t xml:space="preserve">            │</w:t>
      </w:r>
      <w:r>
        <w:t>То</w:t>
      </w:r>
      <w:r w:rsidRPr="007D0052">
        <w:rPr>
          <w:lang w:val="en-US"/>
        </w:rPr>
        <w:t xml:space="preserve"> </w:t>
      </w:r>
      <w:r>
        <w:t>же</w:t>
      </w:r>
      <w:r w:rsidRPr="007D0052">
        <w:rPr>
          <w:lang w:val="en-US"/>
        </w:rPr>
        <w:t xml:space="preserve">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</w:t>
      </w:r>
      <w:r>
        <w:t>ползучий</w:t>
      </w:r>
      <w:r w:rsidRPr="007D0052">
        <w:rPr>
          <w:lang w:val="en-US"/>
        </w:rPr>
        <w:t xml:space="preserve">       │       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│29.│</w:t>
      </w:r>
      <w:r>
        <w:t>Тмин</w:t>
      </w:r>
      <w:r w:rsidRPr="007D0052">
        <w:rPr>
          <w:lang w:val="en-US"/>
        </w:rPr>
        <w:t xml:space="preserve">           │</w:t>
      </w:r>
      <w:r>
        <w:t>С</w:t>
      </w:r>
      <w:r w:rsidRPr="007D0052">
        <w:rPr>
          <w:lang w:val="en-US"/>
        </w:rPr>
        <w:t>arum carvi      │</w:t>
      </w:r>
      <w:r>
        <w:t>Плоды</w:t>
      </w:r>
      <w:r w:rsidRPr="007D0052">
        <w:rPr>
          <w:lang w:val="en-US"/>
        </w:rPr>
        <w:t xml:space="preserve"> </w:t>
      </w:r>
      <w:r>
        <w:t>тмина</w:t>
      </w:r>
      <w:r w:rsidRPr="007D0052">
        <w:rPr>
          <w:lang w:val="en-US"/>
        </w:rPr>
        <w:t xml:space="preserve">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</w:t>
      </w:r>
      <w:r>
        <w:t>обыкновенный</w:t>
      </w:r>
      <w:r w:rsidRPr="007D0052">
        <w:rPr>
          <w:lang w:val="en-US"/>
        </w:rPr>
        <w:t xml:space="preserve">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Umbellifere │(Cari carvi fructus)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│30.│</w:t>
      </w:r>
      <w:r>
        <w:t>Фенхель</w:t>
      </w:r>
      <w:r w:rsidRPr="007D0052">
        <w:rPr>
          <w:lang w:val="en-US"/>
        </w:rPr>
        <w:t xml:space="preserve">        │Foeniculum       │</w:t>
      </w:r>
      <w:r>
        <w:t>Плоды</w:t>
      </w:r>
      <w:r w:rsidRPr="007D0052">
        <w:rPr>
          <w:lang w:val="en-US"/>
        </w:rPr>
        <w:t xml:space="preserve"> </w:t>
      </w:r>
      <w:r>
        <w:t>фенхеля</w:t>
      </w:r>
      <w:r w:rsidRPr="007D0052">
        <w:rPr>
          <w:lang w:val="en-US"/>
        </w:rPr>
        <w:t xml:space="preserve">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</w:t>
      </w:r>
      <w:r>
        <w:t>обыкновенный</w:t>
      </w:r>
      <w:r w:rsidRPr="007D0052">
        <w:rPr>
          <w:lang w:val="en-US"/>
        </w:rPr>
        <w:t xml:space="preserve">   │vulgare Mill     </w:t>
      </w:r>
      <w:proofErr w:type="gramStart"/>
      <w:r w:rsidRPr="007D0052">
        <w:rPr>
          <w:lang w:val="en-US"/>
        </w:rPr>
        <w:t>│(</w:t>
      </w:r>
      <w:proofErr w:type="gramEnd"/>
      <w:r w:rsidRPr="007D0052">
        <w:rPr>
          <w:lang w:val="en-US"/>
        </w:rPr>
        <w:t>Foeniculi fructus)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│ce</w:t>
      </w:r>
      <w:r>
        <w:t>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Umbelliferae│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│31.│</w:t>
      </w:r>
      <w:r>
        <w:t>Укроп</w:t>
      </w:r>
      <w:r w:rsidRPr="007D0052">
        <w:rPr>
          <w:lang w:val="en-US"/>
        </w:rPr>
        <w:t xml:space="preserve"> </w:t>
      </w:r>
      <w:r>
        <w:t>аптечный</w:t>
      </w:r>
      <w:r w:rsidRPr="007D0052">
        <w:rPr>
          <w:lang w:val="en-US"/>
        </w:rPr>
        <w:t xml:space="preserve"> │Foeniculum       │</w:t>
      </w:r>
      <w:r>
        <w:t>То</w:t>
      </w:r>
      <w:r w:rsidRPr="007D0052">
        <w:rPr>
          <w:lang w:val="en-US"/>
        </w:rPr>
        <w:t xml:space="preserve"> </w:t>
      </w:r>
      <w:r>
        <w:t>же</w:t>
      </w:r>
      <w:r w:rsidRPr="007D0052">
        <w:rPr>
          <w:lang w:val="en-US"/>
        </w:rPr>
        <w:t xml:space="preserve">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│vulgare Mill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│ce</w:t>
      </w:r>
      <w:r>
        <w:t>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Umbelliferae│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│32.│</w:t>
      </w:r>
      <w:r>
        <w:t>Исключен</w:t>
      </w:r>
      <w:r w:rsidRPr="007D0052">
        <w:rPr>
          <w:lang w:val="en-US"/>
        </w:rPr>
        <w:t xml:space="preserve">. - </w:t>
      </w:r>
      <w:r>
        <w:t>Дополнения</w:t>
      </w:r>
      <w:r w:rsidRPr="007D0052">
        <w:rPr>
          <w:lang w:val="en-US"/>
        </w:rPr>
        <w:t xml:space="preserve"> </w:t>
      </w:r>
      <w:r>
        <w:t>и</w:t>
      </w:r>
      <w:r w:rsidRPr="007D0052">
        <w:rPr>
          <w:lang w:val="en-US"/>
        </w:rPr>
        <w:t xml:space="preserve"> </w:t>
      </w:r>
      <w:r>
        <w:t>изменения</w:t>
      </w:r>
      <w:r w:rsidRPr="007D0052">
        <w:rPr>
          <w:lang w:val="en-US"/>
        </w:rPr>
        <w:t xml:space="preserve"> </w:t>
      </w:r>
      <w:hyperlink r:id="rId41" w:history="1">
        <w:r w:rsidRPr="007D0052">
          <w:rPr>
            <w:color w:val="0000FF"/>
            <w:lang w:val="en-US"/>
          </w:rPr>
          <w:t>N 1</w:t>
        </w:r>
      </w:hyperlink>
      <w:r w:rsidRPr="007D0052">
        <w:rPr>
          <w:lang w:val="en-US"/>
        </w:rPr>
        <w:t xml:space="preserve">, </w:t>
      </w:r>
      <w:r>
        <w:t>утв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</w:t>
      </w:r>
      <w:r>
        <w:t>Постановлением</w:t>
      </w:r>
      <w:r w:rsidRPr="007D0052">
        <w:rPr>
          <w:lang w:val="en-US"/>
        </w:rPr>
        <w:t xml:space="preserve">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</w:t>
      </w:r>
      <w:r>
        <w:t>Главного</w:t>
      </w:r>
      <w:r w:rsidRPr="007D0052">
        <w:rPr>
          <w:lang w:val="en-US"/>
        </w:rPr>
        <w:t xml:space="preserve"> </w:t>
      </w:r>
      <w:r>
        <w:t>государственного</w:t>
      </w:r>
      <w:r w:rsidRPr="007D0052">
        <w:rPr>
          <w:lang w:val="en-US"/>
        </w:rPr>
        <w:t xml:space="preserve"> </w:t>
      </w:r>
      <w:r>
        <w:t>санитарного</w:t>
      </w:r>
      <w:r w:rsidRPr="007D0052">
        <w:rPr>
          <w:lang w:val="en-US"/>
        </w:rPr>
        <w:t xml:space="preserve"> </w:t>
      </w:r>
      <w:r>
        <w:t>врача</w:t>
      </w:r>
      <w:r w:rsidRPr="007D0052">
        <w:rPr>
          <w:lang w:val="en-US"/>
        </w:rPr>
        <w:t xml:space="preserve"> </w:t>
      </w:r>
      <w:r>
        <w:t>РФ</w:t>
      </w:r>
      <w:r w:rsidRPr="007D0052">
        <w:rPr>
          <w:lang w:val="en-US"/>
        </w:rPr>
        <w:t xml:space="preserve"> </w:t>
      </w:r>
      <w:r>
        <w:t>от</w:t>
      </w:r>
      <w:r w:rsidRPr="007D0052">
        <w:rPr>
          <w:lang w:val="en-US"/>
        </w:rPr>
        <w:t xml:space="preserve"> 27.06.2008│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│N 42           │                 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│33.│</w:t>
      </w:r>
      <w:r>
        <w:t>Черника</w:t>
      </w:r>
      <w:r w:rsidRPr="007D0052">
        <w:rPr>
          <w:lang w:val="en-US"/>
        </w:rPr>
        <w:t xml:space="preserve">        │Vaccinium        │</w:t>
      </w:r>
      <w:r>
        <w:t>Плоды</w:t>
      </w:r>
      <w:r w:rsidRPr="007D0052">
        <w:rPr>
          <w:lang w:val="en-US"/>
        </w:rPr>
        <w:t xml:space="preserve"> </w:t>
      </w:r>
      <w:r>
        <w:t>черники</w:t>
      </w:r>
      <w:r w:rsidRPr="007D0052">
        <w:rPr>
          <w:lang w:val="en-US"/>
        </w:rPr>
        <w:t xml:space="preserve">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│myrtillus L.     │(Myrtilli fructus)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Vacciniaceae│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│34.│</w:t>
      </w:r>
      <w:r>
        <w:t>Шиповник</w:t>
      </w:r>
      <w:r w:rsidRPr="007D0052">
        <w:rPr>
          <w:lang w:val="en-US"/>
        </w:rPr>
        <w:t xml:space="preserve">       │Rosa             │</w:t>
      </w:r>
      <w:r>
        <w:t>Шиповника</w:t>
      </w:r>
      <w:r w:rsidRPr="007D0052">
        <w:rPr>
          <w:lang w:val="en-US"/>
        </w:rPr>
        <w:t xml:space="preserve"> </w:t>
      </w:r>
      <w:r>
        <w:t>плоды</w:t>
      </w:r>
      <w:r w:rsidRPr="007D0052">
        <w:rPr>
          <w:lang w:val="en-US"/>
        </w:rPr>
        <w:t xml:space="preserve"> (Rosae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Rosaceae    │fructus)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├───┼───────────────┼─────────────────┼──────────────────────────┤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│35.│</w:t>
      </w:r>
      <w:r>
        <w:t>Брусника</w:t>
      </w:r>
      <w:r w:rsidRPr="007D0052">
        <w:rPr>
          <w:lang w:val="en-US"/>
        </w:rPr>
        <w:t xml:space="preserve">       │Vaccinium vitis- │</w:t>
      </w:r>
      <w:r>
        <w:t>Плоды</w:t>
      </w:r>
      <w:r w:rsidRPr="007D0052">
        <w:rPr>
          <w:lang w:val="en-US"/>
        </w:rPr>
        <w:t xml:space="preserve"> </w:t>
      </w:r>
      <w:r>
        <w:t>брусники</w:t>
      </w:r>
      <w:r w:rsidRPr="007D0052">
        <w:rPr>
          <w:lang w:val="en-US"/>
        </w:rPr>
        <w:t xml:space="preserve">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│   │               │idaea L.         │(Vaccini fructus)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proofErr w:type="gramStart"/>
      <w:r w:rsidRPr="007D0052">
        <w:rPr>
          <w:lang w:val="en-US"/>
        </w:rPr>
        <w:t>│   │               │</w:t>
      </w:r>
      <w:r>
        <w:t>сем</w:t>
      </w:r>
      <w:r w:rsidRPr="007D0052">
        <w:rPr>
          <w:lang w:val="en-US"/>
        </w:rPr>
        <w:t>.</w:t>
      </w:r>
      <w:proofErr w:type="gramEnd"/>
      <w:r w:rsidRPr="007D0052">
        <w:rPr>
          <w:lang w:val="en-US"/>
        </w:rPr>
        <w:t xml:space="preserve"> Vacciniaceae│                          │</w:t>
      </w:r>
    </w:p>
    <w:p w:rsidR="007D0052" w:rsidRPr="007D0052" w:rsidRDefault="007D0052">
      <w:pPr>
        <w:pStyle w:val="ConsPlusCell"/>
        <w:jc w:val="both"/>
        <w:rPr>
          <w:lang w:val="en-US"/>
        </w:rPr>
      </w:pPr>
      <w:r w:rsidRPr="007D0052">
        <w:rPr>
          <w:lang w:val="en-US"/>
        </w:rPr>
        <w:t>└───┴───────────────┴─────────────────┴──────────────────────────┘</w:t>
      </w:r>
    </w:p>
    <w:p w:rsidR="007D0052" w:rsidRPr="007D0052" w:rsidRDefault="007D0052">
      <w:pPr>
        <w:pStyle w:val="ConsPlusNormal"/>
        <w:ind w:firstLine="540"/>
        <w:jc w:val="both"/>
        <w:rPr>
          <w:lang w:val="en-US"/>
        </w:rPr>
      </w:pPr>
    </w:p>
    <w:p w:rsidR="007D0052" w:rsidRPr="007D0052" w:rsidRDefault="007D0052">
      <w:pPr>
        <w:pStyle w:val="ConsPlusNormal"/>
        <w:ind w:firstLine="540"/>
        <w:jc w:val="both"/>
        <w:rPr>
          <w:lang w:val="en-US"/>
        </w:rPr>
      </w:pPr>
    </w:p>
    <w:p w:rsidR="007D0052" w:rsidRPr="007D0052" w:rsidRDefault="007D0052">
      <w:pPr>
        <w:pStyle w:val="ConsPlusNormal"/>
        <w:ind w:firstLine="540"/>
        <w:jc w:val="both"/>
        <w:rPr>
          <w:lang w:val="en-US"/>
        </w:rPr>
      </w:pPr>
    </w:p>
    <w:p w:rsidR="007D0052" w:rsidRPr="007D0052" w:rsidRDefault="007D0052">
      <w:pPr>
        <w:pStyle w:val="ConsPlusNormal"/>
        <w:ind w:firstLine="540"/>
        <w:jc w:val="both"/>
        <w:rPr>
          <w:lang w:val="en-US"/>
        </w:rPr>
      </w:pPr>
    </w:p>
    <w:p w:rsidR="007D0052" w:rsidRPr="007D0052" w:rsidRDefault="007D0052">
      <w:pPr>
        <w:pStyle w:val="ConsPlusNormal"/>
        <w:ind w:firstLine="540"/>
        <w:jc w:val="both"/>
        <w:rPr>
          <w:lang w:val="en-US"/>
        </w:rPr>
      </w:pPr>
    </w:p>
    <w:p w:rsidR="007D0052" w:rsidRPr="007D0052" w:rsidRDefault="007D0052">
      <w:pPr>
        <w:pStyle w:val="ConsPlusNormal"/>
        <w:jc w:val="right"/>
        <w:outlineLvl w:val="1"/>
        <w:rPr>
          <w:lang w:val="en-US"/>
        </w:rPr>
      </w:pPr>
      <w:r>
        <w:t>Приложение</w:t>
      </w:r>
      <w:r w:rsidRPr="007D0052">
        <w:rPr>
          <w:lang w:val="en-US"/>
        </w:rPr>
        <w:t xml:space="preserve"> 2</w:t>
      </w:r>
    </w:p>
    <w:p w:rsidR="007D0052" w:rsidRPr="007D0052" w:rsidRDefault="007D0052">
      <w:pPr>
        <w:pStyle w:val="ConsPlusNormal"/>
        <w:jc w:val="right"/>
        <w:rPr>
          <w:lang w:val="en-US"/>
        </w:rPr>
      </w:pPr>
      <w:r w:rsidRPr="007D0052">
        <w:rPr>
          <w:lang w:val="en-US"/>
        </w:rPr>
        <w:t>(</w:t>
      </w:r>
      <w:proofErr w:type="gramStart"/>
      <w:r>
        <w:t>рекомендуемое</w:t>
      </w:r>
      <w:proofErr w:type="gramEnd"/>
      <w:r w:rsidRPr="007D0052">
        <w:rPr>
          <w:lang w:val="en-US"/>
        </w:rPr>
        <w:t>)</w:t>
      </w:r>
    </w:p>
    <w:p w:rsidR="007D0052" w:rsidRPr="007D0052" w:rsidRDefault="007D0052">
      <w:pPr>
        <w:pStyle w:val="ConsPlusNormal"/>
        <w:ind w:firstLine="540"/>
        <w:jc w:val="both"/>
        <w:rPr>
          <w:lang w:val="en-US"/>
        </w:rPr>
      </w:pPr>
    </w:p>
    <w:p w:rsidR="007D0052" w:rsidRPr="007D0052" w:rsidRDefault="007D0052">
      <w:pPr>
        <w:pStyle w:val="ConsPlusNormal"/>
        <w:jc w:val="center"/>
        <w:rPr>
          <w:lang w:val="en-US"/>
        </w:rPr>
      </w:pPr>
      <w:bookmarkStart w:id="2" w:name="P397"/>
      <w:bookmarkEnd w:id="2"/>
      <w:r>
        <w:t>ВИТАМИНЫ</w:t>
      </w:r>
      <w:r w:rsidRPr="007D0052">
        <w:rPr>
          <w:lang w:val="en-US"/>
        </w:rPr>
        <w:t xml:space="preserve"> </w:t>
      </w:r>
      <w:r>
        <w:t>И</w:t>
      </w:r>
      <w:r w:rsidRPr="007D0052">
        <w:rPr>
          <w:lang w:val="en-US"/>
        </w:rPr>
        <w:t xml:space="preserve"> </w:t>
      </w:r>
      <w:r>
        <w:t>МИНЕРАЛЬНЫЕ</w:t>
      </w:r>
      <w:r w:rsidRPr="007D0052">
        <w:rPr>
          <w:lang w:val="en-US"/>
        </w:rPr>
        <w:t xml:space="preserve"> </w:t>
      </w:r>
      <w:r>
        <w:t>СОЛИ</w:t>
      </w:r>
      <w:r w:rsidRPr="007D0052">
        <w:rPr>
          <w:lang w:val="en-US"/>
        </w:rPr>
        <w:t>,</w:t>
      </w:r>
    </w:p>
    <w:p w:rsidR="007D0052" w:rsidRDefault="007D0052">
      <w:pPr>
        <w:pStyle w:val="ConsPlusNormal"/>
        <w:jc w:val="center"/>
      </w:pPr>
      <w:proofErr w:type="gramStart"/>
      <w:r>
        <w:t>РЕКОМЕНДУЕМЫЕ ДЛЯ ИСПОЛЬЗОВАНИЯ ПРИ ПРОИЗВОДСТВЕ</w:t>
      </w:r>
      <w:proofErr w:type="gramEnd"/>
    </w:p>
    <w:p w:rsidR="007D0052" w:rsidRDefault="007D0052">
      <w:pPr>
        <w:pStyle w:val="ConsPlusNormal"/>
        <w:jc w:val="center"/>
      </w:pPr>
      <w:r>
        <w:t>ПРОДУКТОВ ДЕТСКОГО ПИТАНИЯ ДЛЯ ДЕТЕЙ</w:t>
      </w:r>
    </w:p>
    <w:p w:rsidR="007D0052" w:rsidRDefault="007D0052">
      <w:pPr>
        <w:pStyle w:val="ConsPlusNormal"/>
        <w:jc w:val="center"/>
      </w:pPr>
      <w:r>
        <w:t>РАННЕГО ВОЗРАСТА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┌───────────────┬────────────────────────────────────────────────┐</w:t>
      </w:r>
    </w:p>
    <w:p w:rsidR="007D0052" w:rsidRDefault="007D0052">
      <w:pPr>
        <w:pStyle w:val="ConsPlusCell"/>
        <w:jc w:val="both"/>
      </w:pPr>
      <w:r>
        <w:t>│ Наименование  │                     Форма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</w:t>
      </w:r>
      <w:proofErr w:type="gramStart"/>
      <w:r>
        <w:t xml:space="preserve"> А</w:t>
      </w:r>
      <w:proofErr w:type="gramEnd"/>
      <w:r>
        <w:t xml:space="preserve">      │Ретинолацетат; ретинолпальмитат; бета-каротин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lastRenderedPageBreak/>
        <w:t>│Витамин</w:t>
      </w:r>
      <w:proofErr w:type="gramStart"/>
      <w:r>
        <w:t xml:space="preserve"> Д</w:t>
      </w:r>
      <w:proofErr w:type="gramEnd"/>
      <w:r>
        <w:t xml:space="preserve">      │Д  эргокальциферол; Д  холекальциферол          │</w:t>
      </w:r>
    </w:p>
    <w:p w:rsidR="007D0052" w:rsidRDefault="007D0052">
      <w:pPr>
        <w:pStyle w:val="ConsPlusCell"/>
        <w:jc w:val="both"/>
      </w:pPr>
      <w:r>
        <w:t>│               │ 2                   3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 xml:space="preserve">│Витамин Е      │Д-токоферол; Д </w:t>
      </w:r>
      <w:proofErr w:type="gramStart"/>
      <w:r>
        <w:t>-а</w:t>
      </w:r>
      <w:proofErr w:type="gramEnd"/>
      <w:r>
        <w:t>льфа-токоферол;        Д-альфа-│</w:t>
      </w:r>
    </w:p>
    <w:p w:rsidR="007D0052" w:rsidRDefault="007D0052">
      <w:pPr>
        <w:pStyle w:val="ConsPlusCell"/>
        <w:jc w:val="both"/>
      </w:pPr>
      <w:r>
        <w:t>│               │              L                                 │</w:t>
      </w:r>
    </w:p>
    <w:p w:rsidR="007D0052" w:rsidRDefault="007D0052">
      <w:pPr>
        <w:pStyle w:val="ConsPlusCell"/>
        <w:jc w:val="both"/>
      </w:pPr>
      <w:r>
        <w:t>│               │токоферол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 B      │Тиамина гидрохлорид; тиамина бромид;     тиамина│</w:t>
      </w:r>
    </w:p>
    <w:p w:rsidR="007D0052" w:rsidRDefault="007D0052">
      <w:pPr>
        <w:pStyle w:val="ConsPlusCell"/>
        <w:jc w:val="both"/>
      </w:pPr>
      <w:r>
        <w:t>│         1     │мононитрат; тиамина хлорид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</w:t>
      </w:r>
      <w:proofErr w:type="gramStart"/>
      <w:r>
        <w:t xml:space="preserve"> В</w:t>
      </w:r>
      <w:proofErr w:type="gramEnd"/>
      <w:r>
        <w:t xml:space="preserve">      │Рибофлавин; рибофлавин-5-фосфат; натрий         │</w:t>
      </w:r>
    </w:p>
    <w:p w:rsidR="007D0052" w:rsidRDefault="007D0052">
      <w:pPr>
        <w:pStyle w:val="ConsPlusCell"/>
        <w:jc w:val="both"/>
      </w:pPr>
      <w:r>
        <w:t>│         2     │        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 РР     │Никотинамид; никотиновая кислота                │</w:t>
      </w:r>
    </w:p>
    <w:p w:rsidR="007D0052" w:rsidRDefault="007D0052">
      <w:pPr>
        <w:pStyle w:val="ConsPlusCell"/>
        <w:jc w:val="both"/>
      </w:pPr>
      <w:r>
        <w:t>│(ниацин)       │        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</w:t>
      </w:r>
      <w:proofErr w:type="gramStart"/>
      <w:r>
        <w:t xml:space="preserve"> В</w:t>
      </w:r>
      <w:proofErr w:type="gramEnd"/>
      <w:r>
        <w:t xml:space="preserve">      │Пиридоксин гидрохлорид; пиридоксин-5-фосфат;    │</w:t>
      </w:r>
    </w:p>
    <w:p w:rsidR="007D0052" w:rsidRDefault="007D0052">
      <w:pPr>
        <w:pStyle w:val="ConsPlusCell"/>
        <w:jc w:val="both"/>
      </w:pPr>
      <w:r>
        <w:t>│         6     │пиридоксин дипальмитат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</w:t>
      </w:r>
      <w:proofErr w:type="gramStart"/>
      <w:r>
        <w:t>Пантотеновая</w:t>
      </w:r>
      <w:proofErr w:type="gramEnd"/>
      <w:r>
        <w:t xml:space="preserve">   │D-пантотенат кальция;    D-пантотенат    натрия;│</w:t>
      </w:r>
    </w:p>
    <w:p w:rsidR="007D0052" w:rsidRDefault="007D0052">
      <w:pPr>
        <w:pStyle w:val="ConsPlusCell"/>
        <w:jc w:val="both"/>
      </w:pPr>
      <w:r>
        <w:t>│кислота        │декспантенол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</w:t>
      </w:r>
      <w:proofErr w:type="gramStart"/>
      <w:r>
        <w:t xml:space="preserve"> В</w:t>
      </w:r>
      <w:proofErr w:type="gramEnd"/>
      <w:r>
        <w:t xml:space="preserve">      │Цианкобаламин; гидроксокобаламин                │</w:t>
      </w:r>
    </w:p>
    <w:p w:rsidR="007D0052" w:rsidRDefault="007D0052">
      <w:pPr>
        <w:pStyle w:val="ConsPlusCell"/>
        <w:jc w:val="both"/>
      </w:pPr>
      <w:r>
        <w:t>│         12    │        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│Фолиевая       │Фолиевая кислота                                │</w:t>
      </w:r>
    </w:p>
    <w:p w:rsidR="007D0052" w:rsidRDefault="007D0052">
      <w:pPr>
        <w:pStyle w:val="ConsPlusCell"/>
        <w:jc w:val="both"/>
      </w:pPr>
      <w:r>
        <w:t>│кислота        │        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</w:t>
      </w:r>
      <w:proofErr w:type="gramStart"/>
      <w:r>
        <w:t xml:space="preserve"> С</w:t>
      </w:r>
      <w:proofErr w:type="gramEnd"/>
      <w:r>
        <w:t xml:space="preserve">      │L-аскорбиновая кислота;    L-аскорбат    натрия;│</w:t>
      </w:r>
    </w:p>
    <w:p w:rsidR="007D0052" w:rsidRDefault="007D0052">
      <w:pPr>
        <w:pStyle w:val="ConsPlusCell"/>
        <w:jc w:val="both"/>
      </w:pPr>
      <w:r>
        <w:t>│               │L-аскорбат        кальция;        6-пальмитил-L-│</w:t>
      </w:r>
    </w:p>
    <w:p w:rsidR="007D0052" w:rsidRDefault="007D0052">
      <w:pPr>
        <w:pStyle w:val="ConsPlusCell"/>
        <w:jc w:val="both"/>
      </w:pPr>
      <w:r>
        <w:t>│               │аскорбиновая     кислота    (аскорбилпальмитат);│</w:t>
      </w:r>
    </w:p>
    <w:p w:rsidR="007D0052" w:rsidRDefault="007D0052">
      <w:pPr>
        <w:pStyle w:val="ConsPlusCell"/>
        <w:jc w:val="both"/>
      </w:pPr>
      <w:r>
        <w:t>│               │аскорбат калия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│Витамин</w:t>
      </w:r>
      <w:proofErr w:type="gramStart"/>
      <w:r>
        <w:t xml:space="preserve"> К</w:t>
      </w:r>
      <w:proofErr w:type="gramEnd"/>
      <w:r>
        <w:t xml:space="preserve">      │Филлохинон (фитоменадион)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│Биотин         │Д-биотин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│Холин          │Холина хлорид; холина цитрат; холина битартрат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│Инозит         │</w:t>
      </w:r>
      <w:proofErr w:type="gramStart"/>
      <w:r>
        <w:t>Инозит</w:t>
      </w:r>
      <w:proofErr w:type="gramEnd"/>
      <w:r>
        <w:t xml:space="preserve">  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│Карнитин       │L-карнитин; L-карнитина хлоргидрат              │</w:t>
      </w:r>
    </w:p>
    <w:p w:rsidR="007D0052" w:rsidRDefault="007D0052">
      <w:pPr>
        <w:pStyle w:val="ConsPlusCell"/>
        <w:jc w:val="both"/>
      </w:pPr>
      <w:r>
        <w:t>├───────────────┴────────────────────────────────────────────────┤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                        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├─────────────┬──────────────────────────────────────────────────┤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   Элемент   │                     Форма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│Кальций      │</w:t>
      </w:r>
      <w:proofErr w:type="gramStart"/>
      <w:r>
        <w:t>Кальций</w:t>
      </w:r>
      <w:proofErr w:type="gramEnd"/>
      <w:r>
        <w:t xml:space="preserve"> углекислый (Е 170); кальций  лимоннокислый│</w:t>
      </w:r>
    </w:p>
    <w:p w:rsidR="007D0052" w:rsidRDefault="007D0052">
      <w:pPr>
        <w:pStyle w:val="ConsPlusCell"/>
        <w:jc w:val="both"/>
      </w:pPr>
      <w:r>
        <w:t>│             │трехзамещенный (Е 333); глюконат кальция (Е  578);│</w:t>
      </w:r>
    </w:p>
    <w:p w:rsidR="007D0052" w:rsidRDefault="007D0052">
      <w:pPr>
        <w:pStyle w:val="ConsPlusCell"/>
        <w:jc w:val="both"/>
      </w:pPr>
      <w:r>
        <w:t>│             │глицерофосфат  кальция   (Е 383);   лактат кальция│</w:t>
      </w:r>
    </w:p>
    <w:p w:rsidR="007D0052" w:rsidRDefault="007D0052">
      <w:pPr>
        <w:pStyle w:val="ConsPlusCell"/>
        <w:jc w:val="both"/>
      </w:pPr>
      <w:proofErr w:type="gramStart"/>
      <w:r>
        <w:t>│             │(Е 327); кальциевая соль ортофосфорной  кислоты (Е│</w:t>
      </w:r>
      <w:proofErr w:type="gramEnd"/>
    </w:p>
    <w:p w:rsidR="007D0052" w:rsidRDefault="007D0052">
      <w:pPr>
        <w:pStyle w:val="ConsPlusCell"/>
        <w:jc w:val="both"/>
      </w:pPr>
      <w:r>
        <w:t>│             │341)                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│Натрий       │Цитрат натрия, хлорид натрия (Е 331)         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│Магний       │Карбонат магния (Е 504);   магний    лимоннокислый│</w:t>
      </w:r>
    </w:p>
    <w:p w:rsidR="007D0052" w:rsidRDefault="007D0052">
      <w:pPr>
        <w:pStyle w:val="ConsPlusCell"/>
        <w:jc w:val="both"/>
      </w:pPr>
      <w:r>
        <w:t>│             │двузамещенный (Е 345); хлорид  магния   (Е   511);│</w:t>
      </w:r>
    </w:p>
    <w:p w:rsidR="007D0052" w:rsidRDefault="007D0052">
      <w:pPr>
        <w:pStyle w:val="ConsPlusCell"/>
        <w:jc w:val="both"/>
      </w:pPr>
      <w:r>
        <w:t>│             │глюконат магния   (Е    580);    магниевые    соли│</w:t>
      </w:r>
    </w:p>
    <w:p w:rsidR="007D0052" w:rsidRDefault="007D0052">
      <w:pPr>
        <w:pStyle w:val="ConsPlusCell"/>
        <w:jc w:val="both"/>
      </w:pPr>
      <w:proofErr w:type="gramStart"/>
      <w:r>
        <w:t>│             │ортофосфорной кислоты (Е 343); сульфат магния   (Е│</w:t>
      </w:r>
      <w:proofErr w:type="gramEnd"/>
    </w:p>
    <w:p w:rsidR="007D0052" w:rsidRDefault="007D0052">
      <w:pPr>
        <w:pStyle w:val="ConsPlusCell"/>
        <w:jc w:val="both"/>
      </w:pPr>
      <w:r>
        <w:t>│             │518); лактат магния (Е 329)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│Калий        │Цитрат калия (Е 332); лактат калия (Е 326);  калий│</w:t>
      </w:r>
    </w:p>
    <w:p w:rsidR="007D0052" w:rsidRDefault="007D0052">
      <w:pPr>
        <w:pStyle w:val="ConsPlusCell"/>
        <w:jc w:val="both"/>
      </w:pPr>
      <w:r>
        <w:t>│             │фосфорнокислый двузамещенный ГОСТ 2493       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lastRenderedPageBreak/>
        <w:t>│Железо       │Глюконат железа (II)  (Е   579);    железо    (II)│</w:t>
      </w:r>
    </w:p>
    <w:p w:rsidR="007D0052" w:rsidRDefault="007D0052">
      <w:pPr>
        <w:pStyle w:val="ConsPlusCell"/>
        <w:jc w:val="both"/>
      </w:pPr>
      <w:r>
        <w:t>│             │</w:t>
      </w:r>
      <w:proofErr w:type="gramStart"/>
      <w:r>
        <w:t>сернокислое</w:t>
      </w:r>
      <w:proofErr w:type="gramEnd"/>
      <w:r>
        <w:t xml:space="preserve"> 7-водное ГОСТ 4148; лактат железа (II)│</w:t>
      </w:r>
    </w:p>
    <w:p w:rsidR="007D0052" w:rsidRDefault="007D0052">
      <w:pPr>
        <w:pStyle w:val="ConsPlusCell"/>
        <w:jc w:val="both"/>
      </w:pPr>
      <w:r>
        <w:t>│             │(Е 585);    фумарат    железа    (II);    дифосфат│</w:t>
      </w:r>
    </w:p>
    <w:p w:rsidR="007D0052" w:rsidRDefault="007D0052">
      <w:pPr>
        <w:pStyle w:val="ConsPlusCell"/>
        <w:jc w:val="both"/>
      </w:pPr>
      <w:r>
        <w:t>│             │(пирофосфат) железа (II); элементарное железо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│Медь         │Карбонат меди; цитрат   меди;    глюконат    меди;│</w:t>
      </w:r>
    </w:p>
    <w:p w:rsidR="007D0052" w:rsidRDefault="007D0052">
      <w:pPr>
        <w:pStyle w:val="ConsPlusCell"/>
        <w:jc w:val="both"/>
      </w:pPr>
      <w:r>
        <w:t>│             │сульфат меди (Е 519)                         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│Цинк         │Ацетат цинка; сульфат цинка; хлорид цинка    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│Марганец     │Карбонат марганца;   хлорид    марганца;    цитрат│</w:t>
      </w:r>
    </w:p>
    <w:p w:rsidR="007D0052" w:rsidRDefault="007D0052">
      <w:pPr>
        <w:pStyle w:val="ConsPlusCell"/>
        <w:jc w:val="both"/>
      </w:pPr>
      <w:r>
        <w:t>│             │марганца; глюконат марганца; сульфат марганца     │</w:t>
      </w:r>
    </w:p>
    <w:p w:rsidR="007D0052" w:rsidRDefault="007D0052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7D0052" w:rsidRDefault="007D0052">
      <w:pPr>
        <w:pStyle w:val="ConsPlusCell"/>
        <w:jc w:val="both"/>
      </w:pPr>
      <w:r>
        <w:t>│Йод          │Йодид калия, йодат калия                          │</w:t>
      </w:r>
    </w:p>
    <w:p w:rsidR="007D0052" w:rsidRDefault="007D0052">
      <w:pPr>
        <w:pStyle w:val="ConsPlusCell"/>
        <w:jc w:val="both"/>
      </w:pPr>
      <w:r>
        <w:t>└─────────────┴──────────────────────────────────────────────────┘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jc w:val="right"/>
        <w:outlineLvl w:val="1"/>
      </w:pPr>
      <w:r>
        <w:t>Приложение 3</w:t>
      </w:r>
    </w:p>
    <w:p w:rsidR="007D0052" w:rsidRDefault="007D0052">
      <w:pPr>
        <w:pStyle w:val="ConsPlusNormal"/>
        <w:jc w:val="right"/>
      </w:pPr>
      <w:r>
        <w:t>(рекомендуемое)</w:t>
      </w:r>
    </w:p>
    <w:p w:rsidR="007D0052" w:rsidRDefault="007D005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0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052" w:rsidRDefault="007D00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0052" w:rsidRDefault="007D0052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Минздравсоцразвития РФ от 15.05.2006 N 15-3/691-04 направлены </w:t>
            </w:r>
            <w:hyperlink r:id="rId42" w:history="1">
              <w:r>
                <w:rPr>
                  <w:color w:val="0000FF"/>
                </w:rPr>
                <w:t>рекомендуемые наборы</w:t>
              </w:r>
            </w:hyperlink>
            <w:r>
              <w:rPr>
                <w:color w:val="392C69"/>
              </w:rPr>
              <w:t xml:space="preserve"> продуктов для питания детей до трех лет.</w:t>
            </w:r>
          </w:p>
        </w:tc>
      </w:tr>
    </w:tbl>
    <w:p w:rsidR="007D0052" w:rsidRDefault="007D0052">
      <w:pPr>
        <w:pStyle w:val="ConsPlusNormal"/>
        <w:spacing w:before="280"/>
        <w:jc w:val="center"/>
      </w:pPr>
      <w:bookmarkStart w:id="3" w:name="P496"/>
      <w:bookmarkEnd w:id="3"/>
      <w:r>
        <w:t>РЕКОМЕНДУЕМЫЕ СРОКИ ВВЕДЕНИЯ ОСНОВНЫХ ПРОДУКТОВ</w:t>
      </w:r>
    </w:p>
    <w:p w:rsidR="007D0052" w:rsidRDefault="007D0052">
      <w:pPr>
        <w:pStyle w:val="ConsPlusNormal"/>
        <w:jc w:val="center"/>
      </w:pPr>
      <w:r>
        <w:t>И БЛЮД ПРИКОРМА ПРОМЫШЛЕННОГО ВЫПУСКА В ПИТАНИЕ ДЕТЕЙ</w:t>
      </w:r>
    </w:p>
    <w:p w:rsidR="007D0052" w:rsidRDefault="007D0052">
      <w:pPr>
        <w:pStyle w:val="ConsPlusNormal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r>
        <w:t xml:space="preserve">1. Продукты прикорма на зерновой и </w:t>
      </w:r>
      <w:proofErr w:type="gramStart"/>
      <w:r>
        <w:t>зерно-молочной</w:t>
      </w:r>
      <w:proofErr w:type="gramEnd"/>
      <w:r>
        <w:t xml:space="preserve"> основе (безмолочные и молочные каши)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Старше 4 месяцев жизни - безглютеновые: рисовая, гречневая.</w:t>
      </w:r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Старше 5 месяцев жизни - безглютеновые: кукурузная и ее смесь с рисовой или гречневой; глютенсодержащие: пшеничная, манная, овсяная, толокно и др.; растворимое печенье.</w:t>
      </w:r>
      <w:proofErr w:type="gramEnd"/>
    </w:p>
    <w:p w:rsidR="007D0052" w:rsidRDefault="007D0052">
      <w:pPr>
        <w:pStyle w:val="ConsPlusNormal"/>
        <w:spacing w:before="220"/>
        <w:ind w:firstLine="540"/>
        <w:jc w:val="both"/>
      </w:pPr>
      <w:r>
        <w:t>Старше 6 месяцев жизни - безглютеновые и глютенсодержащие каши из смеси трех и более зерновых компонентов, включая тапиоку, пшено (не более 18% пшена по массе продукта).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9 месяцев жизни - каши типа "мюсли".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Все виды каш могут включать в качестве дополнительных компонентов: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фруктовые наполнители - в соответствии с возрастными рекомендациями, приведенными в </w:t>
      </w:r>
      <w:hyperlink w:anchor="P510" w:history="1">
        <w:r>
          <w:rPr>
            <w:color w:val="0000FF"/>
          </w:rPr>
          <w:t>п. 2;</w:t>
        </w:r>
      </w:hyperlink>
    </w:p>
    <w:p w:rsidR="007D0052" w:rsidRDefault="007D0052">
      <w:pPr>
        <w:pStyle w:val="ConsPlusNormal"/>
        <w:spacing w:before="220"/>
        <w:ind w:firstLine="540"/>
        <w:jc w:val="both"/>
      </w:pPr>
      <w:r>
        <w:t>мед - старше 6 месяцев жизни;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какао - старше 9 месяцев жизни.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bookmarkStart w:id="4" w:name="P510"/>
      <w:bookmarkEnd w:id="4"/>
      <w:r>
        <w:t xml:space="preserve">2. Продукты прикорма на </w:t>
      </w:r>
      <w:proofErr w:type="gramStart"/>
      <w:r>
        <w:t>плодово-овощной</w:t>
      </w:r>
      <w:proofErr w:type="gramEnd"/>
      <w:r>
        <w:t xml:space="preserve"> основе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3"/>
      </w:pPr>
      <w:r>
        <w:t>Соки и нектары фруктовые, фруктово-ягодные, фруктово-овощные и овощные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lastRenderedPageBreak/>
        <w:t>Старше 3 месяцев жизни - осветленные яблочный и грушевый соки.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4 месяцев жизни - яблочный и грушевый соки с мякотью; сливовый, персиковый, абрикосовый, тыквенный, морковный соки (осветленные и с мякотью); напиток на основе чернослива.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5 месяцев жизни - мон</w:t>
      </w:r>
      <w:proofErr w:type="gramStart"/>
      <w:r>
        <w:t>о-</w:t>
      </w:r>
      <w:proofErr w:type="gramEnd"/>
      <w:r>
        <w:t xml:space="preserve"> и поликомпонентные соки и нектары из черной и красной смородины, малины, черешни, айвы, вишни, черники, брусники (до 20%), клюквы (до 20%) и др.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6 месяцев жизни - мон</w:t>
      </w:r>
      <w:proofErr w:type="gramStart"/>
      <w:r>
        <w:t>о-</w:t>
      </w:r>
      <w:proofErr w:type="gramEnd"/>
      <w:r>
        <w:t xml:space="preserve"> и поликомпонентные соки и нектары из цитрусовых (мандаринов, апельсинов, грейпфрутов); дыни, тропических плодов (ананасов, бананов, манго); клубники, земляники, томатов и других плодов и овощей, обладающих высокой потенциальной аллергенностью; винограда (в составе смешанных соков) и др.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7 месяцев жизни - мон</w:t>
      </w:r>
      <w:proofErr w:type="gramStart"/>
      <w:r>
        <w:t>о-</w:t>
      </w:r>
      <w:proofErr w:type="gramEnd"/>
      <w:r>
        <w:t xml:space="preserve"> и поликомпонентные соки и нектары из папайи, киви, гуавы.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9 месяцев жизни - виноградный осветленный сок.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3"/>
      </w:pPr>
      <w:r>
        <w:t>Пюре фруктовые, фруктово-ягодные, фруктово-овощные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Старше 4 месяцев жизни - монокомпонентные пюре из яблок, груш, слив, персиков, абрикосов.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5 месяцев жизни - мон</w:t>
      </w:r>
      <w:proofErr w:type="gramStart"/>
      <w:r>
        <w:t>о-</w:t>
      </w:r>
      <w:proofErr w:type="gramEnd"/>
      <w:r>
        <w:t xml:space="preserve"> и поликомпонентные пюре из плодов, ягод и овощей, включая пюре из черной и красной смородины, малины, черешни, айвы, вишни и др.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5 - 6 месяцев жизни - пюре фруктово-зерновые, фруктово-молочные, в т.ч. фруктово-йогуртные (с содержанием йогурта не выше 20%) и другие комбинированные пюре.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6 месяцев - мон</w:t>
      </w:r>
      <w:proofErr w:type="gramStart"/>
      <w:r>
        <w:t>о-</w:t>
      </w:r>
      <w:proofErr w:type="gramEnd"/>
      <w:r>
        <w:t xml:space="preserve"> и поликомпонентные пюре с включением цитрусовых, экзотических и других плодов и ягод, обладающих высокой потенциальной аллергенностью.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3"/>
      </w:pPr>
      <w:r>
        <w:t>Пюре овощные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Старше 4,5 месяцев жизни - монокомпонентные пюре из кабачков, из цветной капусты, из капусты брокколи, из картофеля, из сладкого картофеля, из моркови.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5 месяцев жизни - мон</w:t>
      </w:r>
      <w:proofErr w:type="gramStart"/>
      <w:r>
        <w:t>о-</w:t>
      </w:r>
      <w:proofErr w:type="gramEnd"/>
      <w:r>
        <w:t xml:space="preserve"> и поликомпонентные пюре с расширением ассортимента овощей за счет тыквы, свеклы, капусты белокочанной и др.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6 месяцев жизни - поликомпонентные, в том числе с добавлением томатов.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7 месяцев жизни - поликомпонентные с добавлением зеленого горошка.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8 месяцев жизни - поликомпонентные с добавлением шпината.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Пюре фруктовые, фруктово-ягодные, фруктово-овощные и овощные могут быть различной степени измельчения: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гомогенизированные (количество частиц мякоти размером 0,15 мм не &gt; 30%, из них частиц размером выше 0,3 мм не &gt; 7% от общего количества частиц) - для детей старше 4 месяцев жизни;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протертые (размер частиц не &gt; 0,4 мм) и крупноизмельченные (размер частиц 2 - 5 мм) - для детей старше 6 месяцев жизни.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bookmarkStart w:id="5" w:name="P539"/>
      <w:bookmarkEnd w:id="5"/>
      <w:r>
        <w:lastRenderedPageBreak/>
        <w:t>3. Продукты прикорма на мясной основе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Старше 6 месяцев жизни - из говядины, свинины, баранины, курицы, индейки, кролика и др.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8 месяцев жизни - пюре с добавлением субпродуктов (печень, сердце, язык).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bookmarkStart w:id="6" w:name="P544"/>
      <w:bookmarkEnd w:id="6"/>
      <w:r>
        <w:t>4. Продукты прикорма на рыбной основе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>Старше 8 - 9 месяцев жизни - из трески, хека, судака, лососевых, минтая, пикши, пиленгаса и других видов океанических, морских и пресноводных рыб.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bookmarkStart w:id="7" w:name="P548"/>
      <w:bookmarkEnd w:id="7"/>
      <w:r>
        <w:t xml:space="preserve">5. Продукты прикорма на растительной основе с мясом и на </w:t>
      </w:r>
      <w:proofErr w:type="gramStart"/>
      <w:r>
        <w:t>мясо-растительной</w:t>
      </w:r>
      <w:proofErr w:type="gramEnd"/>
      <w:r>
        <w:t xml:space="preserve"> основе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Старше 6 - 7 месяцев жизни - в соответствии с ассортиментом и возрастными рекомендациями для овощей и мясных продуктов, представленными в </w:t>
      </w:r>
      <w:hyperlink w:anchor="P510" w:history="1">
        <w:r>
          <w:rPr>
            <w:color w:val="0000FF"/>
          </w:rPr>
          <w:t>пп. 2</w:t>
        </w:r>
      </w:hyperlink>
      <w:r>
        <w:t xml:space="preserve"> и </w:t>
      </w:r>
      <w:hyperlink w:anchor="P539" w:history="1">
        <w:r>
          <w:rPr>
            <w:color w:val="0000FF"/>
          </w:rPr>
          <w:t>3,</w:t>
        </w:r>
      </w:hyperlink>
      <w:r>
        <w:t xml:space="preserve"> с добавлением укропа и тмина.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8 месяцев жизни - поликомпонентные, в которые могут входить лук, чеснок, бобовые, сельдерей, петрушка.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9 месяцев жизни - поликомпонентные пюре, в которые могут включаться специи (сладкий и белый перец, лавровый лист).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Старше 10 месяцев жизни - консервы могут включать базилик, кориандр, душистый перец.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Консервы мясные, </w:t>
      </w:r>
      <w:proofErr w:type="gramStart"/>
      <w:r>
        <w:t>мясо-растительные</w:t>
      </w:r>
      <w:proofErr w:type="gramEnd"/>
      <w:r>
        <w:t xml:space="preserve"> и на растительной основе с мясом бывают трех степеней измельчения: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гомогенизированные (размер частиц до 0,3 мм (допускается до 20% частиц размером до 0,4 мм)) - для детей старше 6 месяцев жизни;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пюреобразные (размер частиц до 1,5 мм (допускается до 20% частиц размером до 3,0 мм)) - для детей старше 8 месяцев жизни;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крупноизмельченные (размер частиц до 3,0 мм (допускается до 20% частиц размером до 5 мм)) - для детей старше 9 - 10 месяцев жизни.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r>
        <w:t>6. Продукты прикорма на растительной основе с рыбой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r>
        <w:t xml:space="preserve">Старше 8 - 9 месяцев жизни - в соответствии с ассортиментом рыбы, овощей, специй, представленным в </w:t>
      </w:r>
      <w:hyperlink w:anchor="P510" w:history="1">
        <w:r>
          <w:rPr>
            <w:color w:val="0000FF"/>
          </w:rPr>
          <w:t>пп. 2,</w:t>
        </w:r>
      </w:hyperlink>
      <w:r>
        <w:t xml:space="preserve"> </w:t>
      </w:r>
      <w:hyperlink w:anchor="P544" w:history="1">
        <w:r>
          <w:rPr>
            <w:color w:val="0000FF"/>
          </w:rPr>
          <w:t>4</w:t>
        </w:r>
      </w:hyperlink>
      <w:r>
        <w:t xml:space="preserve"> и </w:t>
      </w:r>
      <w:hyperlink w:anchor="P548" w:history="1">
        <w:r>
          <w:rPr>
            <w:color w:val="0000FF"/>
          </w:rPr>
          <w:t>5.</w:t>
        </w:r>
      </w:hyperlink>
    </w:p>
    <w:p w:rsidR="007D0052" w:rsidRDefault="007D0052">
      <w:pPr>
        <w:pStyle w:val="ConsPlusNormal"/>
        <w:spacing w:before="220"/>
        <w:ind w:firstLine="540"/>
        <w:jc w:val="both"/>
      </w:pPr>
      <w:proofErr w:type="gramStart"/>
      <w:r>
        <w:t>Рыбо-растительные</w:t>
      </w:r>
      <w:proofErr w:type="gramEnd"/>
      <w:r>
        <w:t xml:space="preserve"> консервы бывают двух степеней измельчения: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пюреобразные (размер частиц до 1,5 мм (допускается до 20% частиц размером до 3,0 мм)) - для детей старше 8 месяцев жизни;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>крупноизмельченные (размер частиц до 3,0 мм (допускается до 20% частиц размером до 5 мм)) - для детей старше 9 - 10 месяцев жизни.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r>
        <w:t>7. Неадаптированные кисломолочные продукты для детского питания (кефир, йогурт и др.) - старше 8 месяцев жизни.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  <w:outlineLvl w:val="2"/>
      </w:pPr>
      <w:r>
        <w:t>8. Детские травяные чаи</w:t>
      </w:r>
    </w:p>
    <w:p w:rsidR="007D0052" w:rsidRDefault="007D0052">
      <w:pPr>
        <w:pStyle w:val="ConsPlusNormal"/>
        <w:ind w:firstLine="540"/>
        <w:jc w:val="both"/>
      </w:pPr>
    </w:p>
    <w:p w:rsidR="007D0052" w:rsidRDefault="007D0052">
      <w:pPr>
        <w:pStyle w:val="ConsPlusNormal"/>
        <w:ind w:firstLine="540"/>
        <w:jc w:val="both"/>
      </w:pPr>
      <w:proofErr w:type="gramStart"/>
      <w:r>
        <w:t>Чаи</w:t>
      </w:r>
      <w:proofErr w:type="gramEnd"/>
      <w:r>
        <w:t xml:space="preserve"> гранулированные на основе сахаров (глюкозы, фруктозы, сахарозы) с включением </w:t>
      </w:r>
      <w:r>
        <w:lastRenderedPageBreak/>
        <w:t>экстрактов одного или нескольких (не более пяти) видов трав и сухих плодов - старше 4 месяцев жизни.</w:t>
      </w:r>
    </w:p>
    <w:p w:rsidR="007D0052" w:rsidRDefault="007D0052">
      <w:pPr>
        <w:pStyle w:val="ConsPlusNormal"/>
        <w:spacing w:before="220"/>
        <w:ind w:firstLine="540"/>
        <w:jc w:val="both"/>
      </w:pPr>
      <w:r>
        <w:t xml:space="preserve">Монокомпонентные заварочные чаи в </w:t>
      </w:r>
      <w:proofErr w:type="gramStart"/>
      <w:r>
        <w:t>фильтр-пакетах</w:t>
      </w:r>
      <w:proofErr w:type="gramEnd"/>
      <w:r>
        <w:t>, включающие укроп, фенхель или ромашку, - старше первого месяца жизни.</w:t>
      </w:r>
    </w:p>
    <w:p w:rsidR="007D0052" w:rsidRDefault="007D0052">
      <w:pPr>
        <w:pStyle w:val="ConsPlusNormal"/>
        <w:jc w:val="both"/>
      </w:pPr>
    </w:p>
    <w:p w:rsidR="007D0052" w:rsidRDefault="007D0052">
      <w:pPr>
        <w:pStyle w:val="ConsPlusNormal"/>
        <w:jc w:val="both"/>
      </w:pPr>
    </w:p>
    <w:p w:rsidR="007D0052" w:rsidRDefault="007D0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8" w:name="_GoBack"/>
      <w:bookmarkEnd w:id="8"/>
    </w:p>
    <w:sectPr w:rsidR="00E478A1" w:rsidSect="0030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2"/>
    <w:rsid w:val="007D0052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0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0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FB63B986D02FD1466C8CB9AC369D4E89A3DEB1994DA3B7637417A0CB2677D5BB8D793B31E5BFD294AD3A8611BB6E2B7679C5AA22C9B342NBY0H" TargetMode="External"/><Relationship Id="rId18" Type="http://schemas.openxmlformats.org/officeDocument/2006/relationships/hyperlink" Target="consultantplus://offline/ref=5BFB63B986D02FD1466C8CB9AC369D4E81A2DDB79642FEBD6B2D1BA2CC2928C2BCC4753A31E5BCD59BF23F9300E361216067C7B63ECBB2N4YAH" TargetMode="External"/><Relationship Id="rId26" Type="http://schemas.openxmlformats.org/officeDocument/2006/relationships/hyperlink" Target="consultantplus://offline/ref=5BFB63B986D02FD1466C8CB9AC369D4E8FAADDB29242FEBD6B2D1BA2CC2928C2BCC4753A31E5BCD39BF23F9300E361216067C7B63ECBB2N4YAH" TargetMode="External"/><Relationship Id="rId39" Type="http://schemas.openxmlformats.org/officeDocument/2006/relationships/hyperlink" Target="consultantplus://offline/ref=5BFB63B986D02FD1466C8CB9AC369D4E8FAADDB29242FEBD6B2D1BA2CC2928C2BCC4753A31E5BDD09BF23F9300E361216067C7B63ECBB2N4YAH" TargetMode="External"/><Relationship Id="rId21" Type="http://schemas.openxmlformats.org/officeDocument/2006/relationships/hyperlink" Target="consultantplus://offline/ref=5BFB63B986D02FD1466C8CB9AC369D4E8FAADDB29242FEBD6B2D1BA2CC2928C2BCC4753A31E5BFD69BF23F9300E361216067C7B63ECBB2N4YAH" TargetMode="External"/><Relationship Id="rId34" Type="http://schemas.openxmlformats.org/officeDocument/2006/relationships/hyperlink" Target="consultantplus://offline/ref=5BFB63B986D02FD1466C8CB9AC369D4E8AABDFB0944BA3B7637417A0CB2677D5BB8D793B31E5BFD598AD3A8611BB6E2B7679C5AA22C9B342NBY0H" TargetMode="External"/><Relationship Id="rId42" Type="http://schemas.openxmlformats.org/officeDocument/2006/relationships/hyperlink" Target="consultantplus://offline/ref=5BFB63B986D02FD1466C8CB9AC369D4E8EA0D9B29042FEBD6B2D1BA2CC2928C2BCC4753A31E5BAD09BF23F9300E361216067C7B63ECBB2N4YAH" TargetMode="External"/><Relationship Id="rId7" Type="http://schemas.openxmlformats.org/officeDocument/2006/relationships/hyperlink" Target="consultantplus://offline/ref=5BFB63B986D02FD1466C8CB9AC369D4E8DA7DEB59742FEBD6B2D1BA2CC2928C2BCC4753A31E4BCD59BF23F9300E361216067C7B63ECBB2N4Y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FB63B986D02FD1466C8CB9AC369D4E89A0DAB29640A3B7637417A0CB2677D5BB8D793B31E2BAD697AD3A8611BB6E2B7679C5AA22C9B342NBY0H" TargetMode="External"/><Relationship Id="rId20" Type="http://schemas.openxmlformats.org/officeDocument/2006/relationships/hyperlink" Target="consultantplus://offline/ref=5BFB63B986D02FD1466C8CB9AC369D4E89A0DAB29640A3B7637417A0CB2677D5BB8D793B31E5BED094AD3A8611BB6E2B7679C5AA22C9B342NBY0H" TargetMode="External"/><Relationship Id="rId29" Type="http://schemas.openxmlformats.org/officeDocument/2006/relationships/hyperlink" Target="consultantplus://offline/ref=5BFB63B986D02FD1466C8CB9AC369D4E8FAADDB29242FEBD6B2D1BA2CC2928C2BCC4753A31E5BCD79BF23F9300E361216067C7B63ECBB2N4YAH" TargetMode="External"/><Relationship Id="rId41" Type="http://schemas.openxmlformats.org/officeDocument/2006/relationships/hyperlink" Target="consultantplus://offline/ref=5BFB63B986D02FD1466C8CB9AC369D4E8FAADDB29242FEBD6B2D1BA2CC2928C2BCC4753A31E5BDD79BF23F9300E361216067C7B63ECBB2N4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B63B986D02FD1466C8CB9AC369D4E8FAADDB29242FEBD6B2D1BA2CC2928C2BCC4753A31E5BFD49BF23F9300E361216067C7B63ECBB2N4YAH" TargetMode="External"/><Relationship Id="rId11" Type="http://schemas.openxmlformats.org/officeDocument/2006/relationships/hyperlink" Target="consultantplus://offline/ref=5BFB63B986D02FD1466C8CB9AC369D4E8AABDFB0944BA3B7637417A0CB2677D5BB8D793C3AB1EF95C5AB6CDF4BEE61377C67C4NAY1H" TargetMode="External"/><Relationship Id="rId24" Type="http://schemas.openxmlformats.org/officeDocument/2006/relationships/hyperlink" Target="consultantplus://offline/ref=5BFB63B986D02FD1466C8CB9AC369D4E89A7D0B0904CA3B7637417A0CB2677D5BB8D793B31E5BED491AD3A8611BB6E2B7679C5AA22C9B342NBY0H" TargetMode="External"/><Relationship Id="rId32" Type="http://schemas.openxmlformats.org/officeDocument/2006/relationships/hyperlink" Target="consultantplus://offline/ref=5BFB63B986D02FD1466C8CB9AC369D4E89A3D8B79949A3B7637417A0CB2677D5BB8D793B31E5BAD798AD3A8611BB6E2B7679C5AA22C9B342NBY0H" TargetMode="External"/><Relationship Id="rId37" Type="http://schemas.openxmlformats.org/officeDocument/2006/relationships/hyperlink" Target="consultantplus://offline/ref=5BFB63B986D02FD1466C8CB9AC369D4E8EAAD9B69542FEBD6B2D1BA2CC2928C2BCC4753A31E5BFD29BF23F9300E361216067C7B63ECBB2N4YAH" TargetMode="External"/><Relationship Id="rId40" Type="http://schemas.openxmlformats.org/officeDocument/2006/relationships/hyperlink" Target="consultantplus://offline/ref=5BFB63B986D02FD1466C8CB9AC369D4E8FAADDB29242FEBD6B2D1BA2CC2928C2BCC4753A31E5BDD29BF23F9300E361216067C7B63ECBB2N4YA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FB63B986D02FD1466C8CB9AC369D4E89A0DAB29640A3B7637417A0CB2677D5BB8D793B31E2BAD697AD3A8611BB6E2B7679C5AA22C9B342NBY0H" TargetMode="External"/><Relationship Id="rId23" Type="http://schemas.openxmlformats.org/officeDocument/2006/relationships/hyperlink" Target="consultantplus://offline/ref=5BFB63B986D02FD1466C8CB9AC369D4E8FAADDB29242FEBD6B2D1BA2CC2928C2BCC4753A31E5BFD89BF23F9300E361216067C7B63ECBB2N4YAH" TargetMode="External"/><Relationship Id="rId28" Type="http://schemas.openxmlformats.org/officeDocument/2006/relationships/hyperlink" Target="consultantplus://offline/ref=5BFB63B986D02FD1466C8CB9AC369D4E8FAADDB29242FEBD6B2D1BA2CC2928C2BCC4753A31E5BCD59BF23F9300E361216067C7B63ECBB2N4YAH" TargetMode="External"/><Relationship Id="rId36" Type="http://schemas.openxmlformats.org/officeDocument/2006/relationships/hyperlink" Target="consultantplus://offline/ref=5BFB63B986D02FD1466C8CB9AC369D4E8CA2D8B79542FEBD6B2D1BA2CC2928C2BCC4753A31E5BCD49BF23F9300E361216067C7B63ECBB2N4YAH" TargetMode="External"/><Relationship Id="rId10" Type="http://schemas.openxmlformats.org/officeDocument/2006/relationships/hyperlink" Target="consultantplus://offline/ref=5BFB63B986D02FD1466C8CB9AC369D4E8BA2D8B0904EA3B7637417A0CB2677D5A98D213733EDA0D192B86CD754NEY7H" TargetMode="External"/><Relationship Id="rId19" Type="http://schemas.openxmlformats.org/officeDocument/2006/relationships/hyperlink" Target="consultantplus://offline/ref=5BFB63B986D02FD1466C8CB9AC369D4E8AABDFB0964BA3B7637417A0CB2677D5BB8D793B31E5BFD293AD3A8611BB6E2B7679C5AA22C9B342NBY0H" TargetMode="External"/><Relationship Id="rId31" Type="http://schemas.openxmlformats.org/officeDocument/2006/relationships/hyperlink" Target="consultantplus://offline/ref=5BFB63B986D02FD1466C8CB9AC369D4E89A0DAB29640A3B7637417A0CB2677D5BB8D793B31E5BED094AD3A8611BB6E2B7679C5AA22C9B342NBY0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B63B986D02FD1466C8CB9AC369D4E8AABDFB0964BA3B7637417A0CB2677D5BB8D793B31E5BFD397AD3A8611BB6E2B7679C5AA22C9B342NBY0H" TargetMode="External"/><Relationship Id="rId14" Type="http://schemas.openxmlformats.org/officeDocument/2006/relationships/hyperlink" Target="consultantplus://offline/ref=5BFB63B986D02FD1466C8CB9AC369D4E8AABDFB0964BA3B7637417A0CB2677D5BB8D793B31E5BFD192AD3A8611BB6E2B7679C5AA22C9B342NBY0H" TargetMode="External"/><Relationship Id="rId22" Type="http://schemas.openxmlformats.org/officeDocument/2006/relationships/hyperlink" Target="consultantplus://offline/ref=5BFB63B986D02FD1466C8CB9AC369D4E8FAADDB29242FEBD6B2D1BA2CC2928C2BCC4753A31E5BFD99BF23F9300E361216067C7B63ECBB2N4YAH" TargetMode="External"/><Relationship Id="rId27" Type="http://schemas.openxmlformats.org/officeDocument/2006/relationships/hyperlink" Target="consultantplus://offline/ref=5BFB63B986D02FD1466C8CB9AC369D4E8FAADDB29242FEBD6B2D1BA2CC2928C2BCC4753A31E5BCD29BF23F9300E361216067C7B63ECBB2N4YAH" TargetMode="External"/><Relationship Id="rId30" Type="http://schemas.openxmlformats.org/officeDocument/2006/relationships/hyperlink" Target="consultantplus://offline/ref=5BFB63B986D02FD1466C8CB9AC369D4E8FAADDB29242FEBD6B2D1BA2CC2928C2BCC4753A31E5BCD69BF23F9300E361216067C7B63ECBB2N4YAH" TargetMode="External"/><Relationship Id="rId35" Type="http://schemas.openxmlformats.org/officeDocument/2006/relationships/hyperlink" Target="consultantplus://offline/ref=5BFB63B986D02FD1466C8CB9AC369D4E8AABDFB0944BA3B7637417A0CB2677D5BB8D793B31E5BFD490AD3A8611BB6E2B7679C5AA22C9B342NBY0H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5BFB63B986D02FD1466C8CB9AC369D4E8FAADDB29242FEBD6B2D1BA2CC2928C2BCC4753A31E5BFD49BF23F9300E361216067C7B63ECBB2N4Y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BFB63B986D02FD1466C8CB9AC369D4E8DA7DEB59742FEBD6B2D1BA2CC2928C2BCC4753A31E4BCD59BF23F9300E361216067C7B63ECBB2N4YAH" TargetMode="External"/><Relationship Id="rId17" Type="http://schemas.openxmlformats.org/officeDocument/2006/relationships/hyperlink" Target="consultantplus://offline/ref=5BFB63B986D02FD1466C8CB9AC369D4E89A0DAB29640A3B7637417A0CB2677D5BB8D793B31E5BED094AD3A8611BB6E2B7679C5AA22C9B342NBY0H" TargetMode="External"/><Relationship Id="rId25" Type="http://schemas.openxmlformats.org/officeDocument/2006/relationships/hyperlink" Target="consultantplus://offline/ref=5BFB63B986D02FD1466C8CB9AC369D4E8FAADDB29242FEBD6B2D1BA2CC2928C2BCC4753A31E5BCD09BF23F9300E361216067C7B63ECBB2N4YAH" TargetMode="External"/><Relationship Id="rId33" Type="http://schemas.openxmlformats.org/officeDocument/2006/relationships/hyperlink" Target="consultantplus://offline/ref=5BFB63B986D02FD1466C8CB9AC369D4E8FAADDB29242FEBD6B2D1BA2CC2928C2BCC4753A31E5BDD19BF23F9300E361216067C7B63ECBB2N4YAH" TargetMode="External"/><Relationship Id="rId38" Type="http://schemas.openxmlformats.org/officeDocument/2006/relationships/hyperlink" Target="consultantplus://offline/ref=5BFB63B986D02FD1466C8CB9AC369D4E89A7D0B0904CA3B7637417A0CB2677D5BB8D793B31E5BED095AD3A8611BB6E2B7679C5AA22C9B342NB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2019-02-28T07:24:00Z</dcterms:created>
  <dcterms:modified xsi:type="dcterms:W3CDTF">2019-02-28T07:25:00Z</dcterms:modified>
</cp:coreProperties>
</file>